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0D" w:rsidRPr="00FE0AD4" w:rsidRDefault="00025F82" w:rsidP="00BA317C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r w:rsidRPr="00FE0AD4">
        <w:rPr>
          <w:rFonts w:ascii="Sylfaen" w:hAnsi="Sylfaen" w:cs="Sylfaen"/>
          <w:b/>
          <w:sz w:val="28"/>
          <w:szCs w:val="28"/>
          <w:lang w:val="ka-GE"/>
        </w:rPr>
        <w:t>საინფორმაციო ბიულეტინი</w:t>
      </w:r>
    </w:p>
    <w:p w:rsidR="00025F82" w:rsidRPr="00FE0AD4" w:rsidRDefault="00025F82" w:rsidP="00BA317C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BA317C" w:rsidRPr="00653B9E" w:rsidRDefault="00025F82" w:rsidP="00BA317C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lang w:val="ka-GE"/>
        </w:rPr>
      </w:pPr>
      <w:r w:rsidRPr="00653B9E">
        <w:rPr>
          <w:rFonts w:ascii="Sylfaen" w:hAnsi="Sylfaen" w:cs="Sylfaen"/>
          <w:b/>
          <w:lang w:val="ka-GE"/>
        </w:rPr>
        <w:t xml:space="preserve">განმარტებები და რეკომენდაციები </w:t>
      </w:r>
      <w:r w:rsidR="003C080D" w:rsidRPr="00653B9E">
        <w:rPr>
          <w:rFonts w:ascii="Sylfaen" w:hAnsi="Sylfaen" w:cs="Sylfaen"/>
          <w:b/>
          <w:lang w:val="ka-GE"/>
        </w:rPr>
        <w:t xml:space="preserve">წინასაარჩევნო პერიოდში, არჩევნების დღეს და არჩევნების საბოლოო შედეგების შეჯამებამდე/გამოქვეყნებამდე </w:t>
      </w:r>
      <w:r w:rsidRPr="00653B9E">
        <w:rPr>
          <w:rFonts w:ascii="Sylfaen" w:hAnsi="Sylfaen" w:cs="Sylfaen"/>
          <w:b/>
          <w:lang w:val="ka-GE"/>
        </w:rPr>
        <w:t>საქართველოს შრომის, ჯანმრთელობისა და სოციალური დაცვის სამინ</w:t>
      </w:r>
      <w:r w:rsidR="00FE0AD4" w:rsidRPr="00653B9E">
        <w:rPr>
          <w:rFonts w:ascii="Sylfaen" w:hAnsi="Sylfaen" w:cs="Sylfaen"/>
          <w:b/>
          <w:lang w:val="ka-GE"/>
        </w:rPr>
        <w:t>ი</w:t>
      </w:r>
      <w:r w:rsidRPr="00653B9E">
        <w:rPr>
          <w:rFonts w:ascii="Sylfaen" w:hAnsi="Sylfaen" w:cs="Sylfaen"/>
          <w:b/>
          <w:lang w:val="ka-GE"/>
        </w:rPr>
        <w:t xml:space="preserve">სტროს სისტემის </w:t>
      </w:r>
      <w:r w:rsidR="003C080D" w:rsidRPr="00653B9E">
        <w:rPr>
          <w:rFonts w:ascii="Sylfaen" w:hAnsi="Sylfaen" w:cs="Sylfaen"/>
          <w:b/>
          <w:lang w:val="ka-GE"/>
        </w:rPr>
        <w:t>თანამშრომელთა</w:t>
      </w:r>
      <w:r w:rsidRPr="00653B9E">
        <w:rPr>
          <w:rFonts w:ascii="Sylfaen" w:hAnsi="Sylfaen" w:cs="Sylfaen"/>
          <w:b/>
          <w:lang w:val="ka-GE"/>
        </w:rPr>
        <w:t xml:space="preserve">თვის </w:t>
      </w:r>
    </w:p>
    <w:bookmarkEnd w:id="0"/>
    <w:p w:rsidR="008F095E" w:rsidRPr="00653B9E" w:rsidRDefault="008F095E" w:rsidP="009A3172">
      <w:pPr>
        <w:pStyle w:val="NormalWeb"/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653B9E">
        <w:rPr>
          <w:rFonts w:ascii="Sylfaen" w:hAnsi="Sylfaen"/>
          <w:b/>
          <w:color w:val="000000" w:themeColor="text1"/>
          <w:sz w:val="22"/>
          <w:szCs w:val="22"/>
          <w:lang w:val="ka-GE"/>
        </w:rPr>
        <w:t>არჩევნების დღე - 27 ოქტომბერი, 2013 წ.</w:t>
      </w:r>
    </w:p>
    <w:p w:rsidR="008F095E" w:rsidRDefault="008F095E" w:rsidP="00653B9E">
      <w:pPr>
        <w:pStyle w:val="abzacixml"/>
        <w:spacing w:after="120" w:afterAutospacing="0"/>
        <w:jc w:val="both"/>
        <w:rPr>
          <w:rFonts w:ascii="Sylfaen" w:hAnsi="Sylfaen"/>
          <w:b/>
          <w:sz w:val="22"/>
          <w:szCs w:val="22"/>
          <w:lang w:val="ka-GE"/>
        </w:rPr>
      </w:pPr>
      <w:r w:rsidRPr="00653B9E">
        <w:rPr>
          <w:rFonts w:ascii="Sylfaen" w:hAnsi="Sylfaen"/>
          <w:b/>
          <w:sz w:val="22"/>
          <w:szCs w:val="22"/>
          <w:lang w:val="ka-GE"/>
        </w:rPr>
        <w:t xml:space="preserve">არჩევნების დღეს კენჭისყრა არის ფარული. </w:t>
      </w:r>
      <w:r w:rsidR="00712DD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653B9E">
        <w:rPr>
          <w:rFonts w:ascii="Sylfaen" w:hAnsi="Sylfaen"/>
          <w:b/>
          <w:sz w:val="22"/>
          <w:szCs w:val="22"/>
          <w:lang w:val="ka-GE"/>
        </w:rPr>
        <w:t>არჩევანის თავისუფლება უზრუნველყოფილია ყველა თანამშრომლისათვის.</w:t>
      </w:r>
    </w:p>
    <w:p w:rsidR="00E6350D" w:rsidRDefault="00E6350D" w:rsidP="00653B9E">
      <w:pPr>
        <w:pStyle w:val="abzacixml"/>
        <w:spacing w:after="120" w:afterAutospacing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701DED" w:rsidRDefault="00E6350D" w:rsidP="00A00853">
      <w:pPr>
        <w:pStyle w:val="abzacixml"/>
        <w:numPr>
          <w:ilvl w:val="0"/>
          <w:numId w:val="29"/>
        </w:numPr>
        <w:spacing w:after="120" w:afterAutospacing="0"/>
        <w:jc w:val="center"/>
        <w:rPr>
          <w:rFonts w:ascii="Sylfaen" w:hAnsi="Sylfaen" w:cs="Sylfaen"/>
          <w:b/>
          <w:color w:val="548DD4" w:themeColor="text2" w:themeTint="99"/>
          <w:lang w:val="ka-GE"/>
        </w:rPr>
      </w:pPr>
      <w:r>
        <w:rPr>
          <w:rFonts w:ascii="Sylfaen" w:hAnsi="Sylfaen" w:cs="Sylfaen"/>
          <w:b/>
          <w:color w:val="548DD4" w:themeColor="text2" w:themeTint="99"/>
          <w:lang w:val="ka-GE"/>
        </w:rPr>
        <w:t xml:space="preserve">მონაწილეობა </w:t>
      </w:r>
      <w:proofErr w:type="spellStart"/>
      <w:r w:rsidRPr="00E6350D">
        <w:rPr>
          <w:rFonts w:ascii="Sylfaen" w:hAnsi="Sylfaen" w:cs="Sylfaen"/>
          <w:b/>
          <w:color w:val="548DD4" w:themeColor="text2" w:themeTint="99"/>
        </w:rPr>
        <w:t>საუბნო</w:t>
      </w:r>
      <w:proofErr w:type="spellEnd"/>
      <w:r w:rsidRPr="00E6350D">
        <w:rPr>
          <w:rFonts w:ascii="Sylfaen" w:hAnsi="Sylfaen" w:cs="Sylfaen"/>
          <w:b/>
          <w:color w:val="548DD4" w:themeColor="text2" w:themeTint="99"/>
        </w:rPr>
        <w:t xml:space="preserve"> </w:t>
      </w:r>
      <w:proofErr w:type="spellStart"/>
      <w:r w:rsidRPr="00E6350D">
        <w:rPr>
          <w:rFonts w:ascii="Sylfaen" w:hAnsi="Sylfaen" w:cs="Sylfaen"/>
          <w:b/>
          <w:color w:val="548DD4" w:themeColor="text2" w:themeTint="99"/>
        </w:rPr>
        <w:t>საარჩევნო</w:t>
      </w:r>
      <w:proofErr w:type="spellEnd"/>
      <w:r w:rsidRPr="00E6350D">
        <w:rPr>
          <w:rFonts w:ascii="Sylfaen" w:hAnsi="Sylfaen" w:cs="Sylfaen"/>
          <w:b/>
          <w:color w:val="548DD4" w:themeColor="text2" w:themeTint="99"/>
        </w:rPr>
        <w:t xml:space="preserve"> </w:t>
      </w:r>
      <w:proofErr w:type="spellStart"/>
      <w:r w:rsidRPr="00E6350D">
        <w:rPr>
          <w:rFonts w:ascii="Sylfaen" w:hAnsi="Sylfaen" w:cs="Sylfaen"/>
          <w:b/>
          <w:color w:val="548DD4" w:themeColor="text2" w:themeTint="99"/>
        </w:rPr>
        <w:t>კომისი</w:t>
      </w:r>
      <w:proofErr w:type="spellEnd"/>
      <w:r>
        <w:rPr>
          <w:rFonts w:ascii="Sylfaen" w:hAnsi="Sylfaen" w:cs="Sylfaen"/>
          <w:b/>
          <w:color w:val="548DD4" w:themeColor="text2" w:themeTint="99"/>
          <w:lang w:val="ka-GE"/>
        </w:rPr>
        <w:t>აში</w:t>
      </w:r>
    </w:p>
    <w:p w:rsidR="00701DED" w:rsidRPr="00E6350D" w:rsidRDefault="00701DED" w:rsidP="00A00853">
      <w:pPr>
        <w:pStyle w:val="ListParagraph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jc w:val="both"/>
        <w:rPr>
          <w:rFonts w:ascii="Sylfaen" w:hAnsi="Sylfaen" w:cs="Sylfaen"/>
          <w:color w:val="000000" w:themeColor="text1"/>
          <w:lang w:val="ka-GE"/>
        </w:rPr>
      </w:pPr>
      <w:proofErr w:type="spellStart"/>
      <w:r w:rsidRPr="00A00853">
        <w:rPr>
          <w:rFonts w:ascii="Sylfaen" w:hAnsi="Sylfaen" w:cs="Sylfaen"/>
          <w:b/>
        </w:rPr>
        <w:t>საუბნო</w:t>
      </w:r>
      <w:proofErr w:type="spellEnd"/>
      <w:r w:rsidRPr="00A00853">
        <w:rPr>
          <w:rFonts w:ascii="Sylfaen" w:hAnsi="Sylfaen" w:cs="Sylfaen"/>
          <w:b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საარჩევნო</w:t>
      </w:r>
      <w:proofErr w:type="spellEnd"/>
      <w:r w:rsidRPr="00A00853">
        <w:rPr>
          <w:rFonts w:ascii="Sylfaen" w:hAnsi="Sylfaen" w:cs="Sylfaen"/>
          <w:b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კომისიის</w:t>
      </w:r>
      <w:proofErr w:type="spellEnd"/>
      <w:r w:rsidRPr="00A00853">
        <w:rPr>
          <w:rFonts w:ascii="Sylfaen" w:hAnsi="Sylfaen" w:cs="Sylfaen"/>
          <w:b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წევრად</w:t>
      </w:r>
      <w:proofErr w:type="spellEnd"/>
      <w:r w:rsidRPr="00A00853">
        <w:rPr>
          <w:rFonts w:ascii="Sylfaen" w:hAnsi="Sylfaen" w:cs="Sylfaen"/>
          <w:b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არ</w:t>
      </w:r>
      <w:proofErr w:type="spellEnd"/>
      <w:r w:rsidRPr="00A00853">
        <w:rPr>
          <w:rFonts w:ascii="Sylfaen" w:hAnsi="Sylfaen" w:cs="Sylfaen"/>
          <w:b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შეიძლება</w:t>
      </w:r>
      <w:proofErr w:type="spellEnd"/>
      <w:r w:rsidRPr="00A00853">
        <w:rPr>
          <w:rFonts w:ascii="Sylfaen" w:hAnsi="Sylfaen" w:cs="Sylfaen"/>
          <w:b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აირჩეს</w:t>
      </w:r>
      <w:proofErr w:type="spellEnd"/>
      <w:r w:rsidRPr="00A00853">
        <w:rPr>
          <w:rFonts w:ascii="Sylfaen" w:hAnsi="Sylfaen" w:cs="Sylfaen"/>
          <w:b/>
        </w:rPr>
        <w:t>/</w:t>
      </w:r>
      <w:proofErr w:type="spellStart"/>
      <w:r w:rsidRPr="00A00853">
        <w:rPr>
          <w:rFonts w:ascii="Sylfaen" w:hAnsi="Sylfaen" w:cs="Sylfaen"/>
          <w:b/>
        </w:rPr>
        <w:t>დაინიშნო</w:t>
      </w:r>
      <w:proofErr w:type="spellEnd"/>
      <w:r w:rsidR="004C53E6" w:rsidRPr="00A00853">
        <w:rPr>
          <w:rFonts w:ascii="Sylfaen" w:hAnsi="Sylfaen" w:cs="Sylfaen"/>
          <w:b/>
          <w:lang w:val="ka-GE"/>
        </w:rPr>
        <w:t>ნ</w:t>
      </w:r>
      <w:r w:rsidRPr="00A00853">
        <w:rPr>
          <w:rFonts w:ascii="Sylfaen" w:hAnsi="Sylfaen" w:cs="Sylfaen"/>
          <w:b/>
        </w:rPr>
        <w:t>:</w:t>
      </w:r>
      <w:r w:rsidRPr="00E6350D">
        <w:rPr>
          <w:rFonts w:ascii="Sylfaen" w:hAnsi="Sylfaen" w:cs="Sylfaen"/>
          <w:b/>
          <w:color w:val="548DD4" w:themeColor="text2" w:themeTint="99"/>
          <w:lang w:val="ka-GE"/>
        </w:rPr>
        <w:t xml:space="preserve"> </w:t>
      </w:r>
      <w:proofErr w:type="spellStart"/>
      <w:r w:rsidRPr="00E6350D">
        <w:rPr>
          <w:rFonts w:ascii="Sylfaen" w:hAnsi="Sylfaen" w:cs="Sylfaen"/>
        </w:rPr>
        <w:t>სამინისტროს</w:t>
      </w:r>
      <w:proofErr w:type="spellEnd"/>
      <w:r w:rsidRPr="00E6350D">
        <w:rPr>
          <w:rFonts w:ascii="Sylfaen" w:hAnsi="Sylfaen" w:cs="Sylfaen"/>
        </w:rPr>
        <w:t xml:space="preserve"> </w:t>
      </w:r>
      <w:proofErr w:type="spellStart"/>
      <w:r w:rsidRPr="00E6350D">
        <w:rPr>
          <w:rFonts w:ascii="Sylfaen" w:hAnsi="Sylfaen" w:cs="Sylfaen"/>
        </w:rPr>
        <w:t>დეპარტამენტებისა</w:t>
      </w:r>
      <w:proofErr w:type="spellEnd"/>
      <w:r w:rsidRPr="00E6350D">
        <w:rPr>
          <w:rFonts w:ascii="Sylfaen" w:hAnsi="Sylfaen" w:cs="Sylfaen"/>
        </w:rPr>
        <w:t xml:space="preserve"> </w:t>
      </w:r>
      <w:proofErr w:type="spellStart"/>
      <w:r w:rsidRPr="00E6350D">
        <w:rPr>
          <w:rFonts w:ascii="Sylfaen" w:hAnsi="Sylfaen" w:cs="Sylfaen"/>
        </w:rPr>
        <w:t>და</w:t>
      </w:r>
      <w:proofErr w:type="spellEnd"/>
      <w:r w:rsidRPr="00E6350D">
        <w:rPr>
          <w:rFonts w:ascii="Sylfaen" w:hAnsi="Sylfaen" w:cs="Sylfaen"/>
        </w:rPr>
        <w:t xml:space="preserve"> </w:t>
      </w:r>
      <w:proofErr w:type="spellStart"/>
      <w:r w:rsidRPr="00E6350D">
        <w:rPr>
          <w:rFonts w:ascii="Sylfaen" w:hAnsi="Sylfaen" w:cs="Sylfaen"/>
        </w:rPr>
        <w:t>სამმართველოების</w:t>
      </w:r>
      <w:proofErr w:type="spellEnd"/>
      <w:r w:rsidRPr="00E6350D">
        <w:rPr>
          <w:rFonts w:ascii="Sylfaen" w:hAnsi="Sylfaen" w:cs="Sylfaen"/>
        </w:rPr>
        <w:t xml:space="preserve"> </w:t>
      </w:r>
      <w:proofErr w:type="spellStart"/>
      <w:r w:rsidRPr="00E6350D">
        <w:rPr>
          <w:rFonts w:ascii="Sylfaen" w:hAnsi="Sylfaen" w:cs="Sylfaen"/>
        </w:rPr>
        <w:t>ხელმძღვანელი</w:t>
      </w:r>
      <w:proofErr w:type="spellEnd"/>
      <w:r w:rsidR="004C53E6">
        <w:rPr>
          <w:rFonts w:ascii="Sylfaen" w:hAnsi="Sylfaen" w:cs="Sylfaen"/>
          <w:lang w:val="ka-GE"/>
        </w:rPr>
        <w:t xml:space="preserve"> პირები</w:t>
      </w:r>
      <w:r w:rsidRPr="00E6350D">
        <w:rPr>
          <w:rFonts w:ascii="Sylfaen" w:hAnsi="Sylfaen" w:cs="Sylfaen"/>
        </w:rPr>
        <w:t>;</w:t>
      </w:r>
    </w:p>
    <w:p w:rsidR="00E6350D" w:rsidRDefault="00E6350D" w:rsidP="00A00853">
      <w:pPr>
        <w:pStyle w:val="abzacixml"/>
        <w:numPr>
          <w:ilvl w:val="0"/>
          <w:numId w:val="36"/>
        </w:numPr>
        <w:spacing w:after="12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E6350D">
        <w:rPr>
          <w:rFonts w:ascii="Sylfaen" w:hAnsi="Sylfaen"/>
          <w:color w:val="000000" w:themeColor="text1"/>
          <w:sz w:val="22"/>
          <w:szCs w:val="22"/>
          <w:lang w:val="ka-GE"/>
        </w:rPr>
        <w:t>სხვა საჯარო მოხელის მიერ</w:t>
      </w:r>
      <w:r w:rsidRPr="00E6350D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Pr="00E6350D">
        <w:rPr>
          <w:rFonts w:ascii="Sylfaen" w:hAnsi="Sylfaen" w:cs="Sylfaen"/>
          <w:sz w:val="22"/>
          <w:szCs w:val="22"/>
          <w:lang w:val="ka-GE"/>
        </w:rPr>
        <w:t>საუბნო საარჩევნო კომისიის წევრის უფლებამოსილების განხორციელების</w:t>
      </w:r>
      <w:r w:rsidRPr="00E6350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შემთხვევაში,</w:t>
      </w:r>
      <w:r w:rsidRPr="00E6350D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Pr="00E6350D">
        <w:rPr>
          <w:rFonts w:ascii="Sylfaen" w:hAnsi="Sylfaen" w:cs="Sylfaen"/>
          <w:sz w:val="22"/>
          <w:szCs w:val="22"/>
          <w:lang w:val="ka-GE"/>
        </w:rPr>
        <w:t>საჯარო მოხელეს დროებით უნდა შეუჩერდეს უფლებამოსილება მუდმივ სამუშაო ადგილას</w:t>
      </w:r>
      <w:r w:rsidRPr="00E6350D">
        <w:rPr>
          <w:rFonts w:ascii="Sylfaen" w:hAnsi="Sylfaen"/>
          <w:sz w:val="22"/>
          <w:szCs w:val="22"/>
          <w:lang w:val="ka-GE"/>
        </w:rPr>
        <w:t>,</w:t>
      </w:r>
      <w:r w:rsidRPr="00E6350D">
        <w:rPr>
          <w:rFonts w:ascii="Sylfaen" w:hAnsi="Sylfaen" w:cs="Sylfaen"/>
          <w:sz w:val="22"/>
          <w:szCs w:val="22"/>
          <w:lang w:val="ka-GE"/>
        </w:rPr>
        <w:t xml:space="preserve"> რისთვისაც შეიძლება გამოყენებულ იქნეს კუთვნილი შვებულება</w:t>
      </w:r>
      <w:r w:rsidRPr="00E6350D">
        <w:rPr>
          <w:rFonts w:ascii="Sylfaen" w:hAnsi="Sylfaen"/>
          <w:sz w:val="22"/>
          <w:szCs w:val="22"/>
          <w:lang w:val="ka-GE"/>
        </w:rPr>
        <w:t xml:space="preserve">. </w:t>
      </w:r>
    </w:p>
    <w:p w:rsidR="00A00853" w:rsidRPr="00EC12C9" w:rsidRDefault="00A00853" w:rsidP="00A00853">
      <w:pPr>
        <w:pStyle w:val="abzacixml"/>
        <w:spacing w:after="120" w:afterAutospacing="0"/>
        <w:ind w:left="720"/>
        <w:jc w:val="both"/>
        <w:rPr>
          <w:rFonts w:ascii="Sylfaen" w:hAnsi="Sylfaen"/>
          <w:sz w:val="22"/>
          <w:szCs w:val="22"/>
          <w:lang w:val="ka-GE"/>
        </w:rPr>
      </w:pPr>
    </w:p>
    <w:p w:rsidR="00E6350D" w:rsidRPr="00E6350D" w:rsidRDefault="00E6350D" w:rsidP="00E6350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214C05" w:rsidRPr="00A00853" w:rsidRDefault="00214C05" w:rsidP="00A008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4F81BD" w:themeColor="accent1"/>
          <w:sz w:val="24"/>
          <w:szCs w:val="24"/>
          <w:lang w:val="ka-GE"/>
        </w:rPr>
      </w:pPr>
      <w:proofErr w:type="spellStart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>წინასაარჩევნო</w:t>
      </w:r>
      <w:proofErr w:type="spellEnd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 xml:space="preserve"> </w:t>
      </w:r>
      <w:proofErr w:type="spellStart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>აგიტაც</w:t>
      </w:r>
      <w:proofErr w:type="spellEnd"/>
      <w:r w:rsidRPr="00A00853">
        <w:rPr>
          <w:rFonts w:ascii="Sylfaen" w:hAnsi="Sylfaen" w:cs="Sylfaen"/>
          <w:b/>
          <w:color w:val="4F81BD" w:themeColor="accent1"/>
          <w:sz w:val="24"/>
          <w:szCs w:val="24"/>
          <w:lang w:val="ka-GE"/>
        </w:rPr>
        <w:t>ა და მასთან დაკავშირებული შეზღუდვები</w:t>
      </w:r>
    </w:p>
    <w:p w:rsidR="00701DED" w:rsidRPr="00653B9E" w:rsidRDefault="00701DED" w:rsidP="00701D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1440"/>
        <w:jc w:val="both"/>
        <w:rPr>
          <w:rFonts w:ascii="Sylfaen" w:hAnsi="Sylfaen" w:cs="Sylfaen"/>
          <w:color w:val="4F81BD" w:themeColor="accent1"/>
          <w:lang w:val="ka-GE"/>
        </w:rPr>
      </w:pPr>
    </w:p>
    <w:p w:rsidR="00701DED" w:rsidRDefault="00653B9E" w:rsidP="00701DE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i/>
          <w:lang w:val="ka-GE"/>
        </w:rPr>
      </w:pPr>
      <w:r w:rsidRPr="00653B9E">
        <w:rPr>
          <w:rFonts w:ascii="Sylfaen" w:hAnsi="Sylfaen" w:cs="Sylfaen"/>
          <w:lang w:val="ka-GE"/>
        </w:rPr>
        <w:t>წინასაარჩევნო აგიტაცია არის ამომრჩეველთა მოწოდება საარჩევნო სუბიექტის/საარჩევნო სუბიექტობის კანდიდატის მხარდასაჭერად ან საწინააღმდეგოდ, აგრეთვე ნებისმიერი საჯარო მოქმედება, რომელიც ხელს უწყობს ან ხელს უშლის მის არჩევას, ან/და რომელიც შეიცავს წინასაარჩევნო კამპანიის ნიშნებს, მათ შორის, წინასაარჩევნო ღონისძიების ორგანიზებაში/ჩატარებაში მონაწილეობა, საარჩევნო მასალების შენახვა ან გავრცელება, მხარდამჭერთა სიებზე მუშაობა, პოლიტიკური პარტიების წარმომადგენლობებში ყოფნა</w:t>
      </w:r>
      <w:r w:rsidR="00701DED">
        <w:rPr>
          <w:rFonts w:ascii="Sylfaen" w:hAnsi="Sylfaen" w:cs="Sylfaen"/>
          <w:lang w:val="ka-GE"/>
        </w:rPr>
        <w:t xml:space="preserve"> </w:t>
      </w:r>
      <w:r w:rsidR="00701DED" w:rsidRPr="00653B9E">
        <w:rPr>
          <w:rFonts w:ascii="Sylfaen" w:hAnsi="Sylfaen" w:cs="Sylfaen"/>
          <w:i/>
          <w:lang w:val="ka-GE"/>
        </w:rPr>
        <w:t>შენიშვნა:</w:t>
      </w:r>
      <w:r w:rsidR="00701DED">
        <w:rPr>
          <w:rFonts w:ascii="Sylfaen" w:hAnsi="Sylfaen" w:cs="Sylfaen"/>
          <w:i/>
          <w:lang w:val="ka-GE"/>
        </w:rPr>
        <w:t xml:space="preserve"> </w:t>
      </w:r>
      <w:r w:rsidR="00701DED" w:rsidRPr="00653B9E">
        <w:rPr>
          <w:rFonts w:ascii="Sylfaen" w:hAnsi="Sylfaen" w:cs="Sylfaen"/>
          <w:i/>
          <w:lang w:val="ka-GE"/>
        </w:rPr>
        <w:t>2013 წლის 4 ივლისიდან უკვე დაწყებულია წინასაარჩევნო კამპანია (აგიტაცია).</w:t>
      </w:r>
    </w:p>
    <w:p w:rsidR="00E6350D" w:rsidRDefault="00E6350D" w:rsidP="00E6350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ascii="Sylfaen" w:hAnsi="Sylfaen" w:cs="Sylfaen"/>
          <w:b/>
          <w:color w:val="548DD4" w:themeColor="text2" w:themeTint="99"/>
          <w:lang w:val="ka-GE"/>
        </w:rPr>
      </w:pPr>
    </w:p>
    <w:p w:rsidR="003C080D" w:rsidRPr="00A00853" w:rsidRDefault="003C080D" w:rsidP="00A00853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lang w:val="ka-GE"/>
        </w:rPr>
      </w:pPr>
      <w:r w:rsidRPr="00A00853">
        <w:rPr>
          <w:rFonts w:ascii="Sylfaen" w:hAnsi="Sylfaen" w:cs="Sylfaen"/>
          <w:b/>
          <w:lang w:val="ka-GE"/>
        </w:rPr>
        <w:t>საჯარო მოხელეს ეკრძალება:</w:t>
      </w:r>
    </w:p>
    <w:p w:rsidR="00653B9E" w:rsidRPr="00653B9E" w:rsidRDefault="00653B9E" w:rsidP="00653B9E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ascii="Sylfaen" w:hAnsi="Sylfaen" w:cs="Sylfaen"/>
          <w:b/>
          <w:color w:val="548DD4" w:themeColor="text2" w:themeTint="99"/>
          <w:lang w:val="ka-GE"/>
        </w:rPr>
      </w:pPr>
    </w:p>
    <w:p w:rsidR="00025F82" w:rsidRPr="004C53E6" w:rsidRDefault="003C080D" w:rsidP="004C53E6">
      <w:pPr>
        <w:pStyle w:val="ListParagraph"/>
        <w:numPr>
          <w:ilvl w:val="1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proofErr w:type="spellStart"/>
      <w:r w:rsidRPr="004C53E6">
        <w:rPr>
          <w:rFonts w:ascii="Sylfaen" w:hAnsi="Sylfaen" w:cs="Sylfaen"/>
        </w:rPr>
        <w:t>წინასაარჩევნო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აგიტაციის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გაწევ</w:t>
      </w:r>
      <w:proofErr w:type="spellEnd"/>
      <w:r w:rsidR="00664E16" w:rsidRPr="004C53E6">
        <w:rPr>
          <w:rFonts w:ascii="Sylfaen" w:hAnsi="Sylfaen" w:cs="Sylfaen"/>
          <w:lang w:val="ka-GE"/>
        </w:rPr>
        <w:t>ა</w:t>
      </w:r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და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აგიტაციაში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მონაწილეობ</w:t>
      </w:r>
      <w:proofErr w:type="spellEnd"/>
      <w:r w:rsidR="00025F82" w:rsidRPr="004C53E6">
        <w:rPr>
          <w:rFonts w:ascii="Sylfaen" w:hAnsi="Sylfaen" w:cs="Sylfaen"/>
          <w:lang w:val="ka-GE"/>
        </w:rPr>
        <w:t>ა</w:t>
      </w:r>
      <w:r w:rsidR="00664E16" w:rsidRPr="004C53E6">
        <w:rPr>
          <w:rFonts w:ascii="Sylfaen" w:hAnsi="Sylfaen" w:cs="Sylfaen"/>
          <w:lang w:val="ka-GE"/>
        </w:rPr>
        <w:t xml:space="preserve"> </w:t>
      </w:r>
      <w:proofErr w:type="spellStart"/>
      <w:r w:rsidRPr="004C53E6">
        <w:rPr>
          <w:rFonts w:ascii="Sylfaen" w:hAnsi="Sylfaen" w:cs="Sylfaen"/>
        </w:rPr>
        <w:t>სამუშაო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საათების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განმავლობაში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ან</w:t>
      </w:r>
      <w:proofErr w:type="spellEnd"/>
      <w:r w:rsidRPr="004C53E6">
        <w:rPr>
          <w:rFonts w:ascii="Sylfaen" w:hAnsi="Sylfaen" w:cs="Sylfaen"/>
        </w:rPr>
        <w:t>/</w:t>
      </w:r>
      <w:proofErr w:type="spellStart"/>
      <w:r w:rsidRPr="004C53E6">
        <w:rPr>
          <w:rFonts w:ascii="Sylfaen" w:hAnsi="Sylfaen" w:cs="Sylfaen"/>
        </w:rPr>
        <w:t>და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როდესაც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ისინი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უშუალოდ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ასრულებენ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სამსახურებრივ</w:t>
      </w:r>
      <w:proofErr w:type="spellEnd"/>
      <w:r w:rsidRPr="004C53E6">
        <w:rPr>
          <w:rFonts w:ascii="Sylfaen" w:hAnsi="Sylfaen" w:cs="Sylfaen"/>
        </w:rPr>
        <w:t xml:space="preserve"> </w:t>
      </w:r>
      <w:proofErr w:type="spellStart"/>
      <w:r w:rsidRPr="004C53E6">
        <w:rPr>
          <w:rFonts w:ascii="Sylfaen" w:hAnsi="Sylfaen" w:cs="Sylfaen"/>
        </w:rPr>
        <w:t>ფუნქციებს</w:t>
      </w:r>
      <w:proofErr w:type="spellEnd"/>
      <w:r w:rsidRPr="004C53E6">
        <w:rPr>
          <w:rFonts w:ascii="Sylfaen" w:hAnsi="Sylfaen" w:cs="Sylfaen"/>
        </w:rPr>
        <w:t>;</w:t>
      </w:r>
    </w:p>
    <w:p w:rsidR="00025F82" w:rsidRPr="00653B9E" w:rsidRDefault="00025F82" w:rsidP="004C53E6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285"/>
        <w:jc w:val="both"/>
        <w:rPr>
          <w:rFonts w:ascii="Sylfaen" w:hAnsi="Sylfaen" w:cs="Sylfaen"/>
          <w:b/>
          <w:lang w:val="ka-GE"/>
        </w:rPr>
      </w:pPr>
    </w:p>
    <w:p w:rsidR="00760F82" w:rsidRPr="00653B9E" w:rsidRDefault="009441DF" w:rsidP="004C53E6">
      <w:pPr>
        <w:numPr>
          <w:ilvl w:val="1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i/>
          <w:iCs/>
          <w:lang w:val="ka-GE"/>
        </w:rPr>
      </w:pPr>
      <w:proofErr w:type="spellStart"/>
      <w:r w:rsidRPr="00653B9E">
        <w:rPr>
          <w:rFonts w:ascii="Sylfaen" w:hAnsi="Sylfaen" w:cs="Sylfaen"/>
        </w:rPr>
        <w:t>წინასაარჩევნო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კამპანიის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პერიოდში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რომელიმე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პოლიტიკური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პარტიის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სუბიექტობის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კანდიდატის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სუბიექტის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მხარდასაჭერად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lastRenderedPageBreak/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საწინააღმდეგოდ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წინასაარჩევნო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აგიტაციისა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კამპანიის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პროცესში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ადმინისტრაციული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რესურსების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გამოყენება</w:t>
      </w:r>
      <w:proofErr w:type="spellEnd"/>
      <w:r w:rsidRPr="00653B9E">
        <w:rPr>
          <w:rFonts w:ascii="Sylfaen" w:hAnsi="Sylfaen" w:cs="Sylfaen"/>
        </w:rPr>
        <w:t xml:space="preserve">; </w:t>
      </w:r>
      <w:proofErr w:type="spellStart"/>
      <w:r w:rsidRPr="00653B9E">
        <w:rPr>
          <w:rFonts w:ascii="Sylfaen" w:hAnsi="Sylfaen" w:cs="Sylfaen"/>
        </w:rPr>
        <w:t>მათ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შორის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  <w:b/>
        </w:rPr>
        <w:t>იკრძალება</w:t>
      </w:r>
      <w:proofErr w:type="spellEnd"/>
      <w:r w:rsidRPr="00653B9E">
        <w:rPr>
          <w:rFonts w:ascii="Sylfaen" w:hAnsi="Sylfaen" w:cs="Sylfaen"/>
          <w:b/>
        </w:rPr>
        <w:t>:</w:t>
      </w:r>
    </w:p>
    <w:p w:rsidR="00653B9E" w:rsidRPr="00653B9E" w:rsidRDefault="00653B9E" w:rsidP="00653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1440"/>
        <w:jc w:val="both"/>
        <w:rPr>
          <w:rFonts w:ascii="Sylfaen" w:hAnsi="Sylfaen" w:cs="Sylfaen"/>
          <w:i/>
          <w:iCs/>
          <w:lang w:val="ka-GE"/>
        </w:rPr>
      </w:pPr>
    </w:p>
    <w:p w:rsidR="009441DF" w:rsidRPr="00A00853" w:rsidRDefault="009441DF" w:rsidP="00A00853">
      <w:pPr>
        <w:pStyle w:val="ListParagraph"/>
        <w:numPr>
          <w:ilvl w:val="2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proofErr w:type="spellStart"/>
      <w:r w:rsidRPr="00A00853">
        <w:rPr>
          <w:rFonts w:ascii="Sylfaen" w:hAnsi="Sylfaen" w:cs="Sylfaen"/>
        </w:rPr>
        <w:t>სახელმწიფო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ხელისუფლებისა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და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ადგილობრივი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თვითმმართველობის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ორგანოების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მიერ</w:t>
      </w:r>
      <w:proofErr w:type="spellEnd"/>
      <w:r w:rsidRPr="00A00853">
        <w:rPr>
          <w:rFonts w:ascii="Sylfaen" w:hAnsi="Sylfaen" w:cs="Sylfaen"/>
        </w:rPr>
        <w:t xml:space="preserve">, </w:t>
      </w:r>
      <w:proofErr w:type="spellStart"/>
      <w:r w:rsidRPr="00A00853">
        <w:rPr>
          <w:rFonts w:ascii="Sylfaen" w:hAnsi="Sylfaen" w:cs="Sylfaen"/>
        </w:rPr>
        <w:t>აგრეთვე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იმ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ორგანიზაციების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მიერ</w:t>
      </w:r>
      <w:proofErr w:type="spellEnd"/>
      <w:r w:rsidRPr="00A00853">
        <w:rPr>
          <w:rFonts w:ascii="Sylfaen" w:hAnsi="Sylfaen" w:cs="Sylfaen"/>
        </w:rPr>
        <w:t xml:space="preserve">, </w:t>
      </w:r>
      <w:proofErr w:type="spellStart"/>
      <w:r w:rsidRPr="00A00853">
        <w:rPr>
          <w:rFonts w:ascii="Sylfaen" w:hAnsi="Sylfaen" w:cs="Sylfaen"/>
        </w:rPr>
        <w:t>რომლებიც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საქართველოს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სახელმწიფო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ბიუჯეტიდან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ფინანსდებიან</w:t>
      </w:r>
      <w:proofErr w:type="spellEnd"/>
      <w:r w:rsidRPr="00A00853">
        <w:rPr>
          <w:rFonts w:ascii="Sylfaen" w:hAnsi="Sylfaen" w:cs="Sylfaen"/>
        </w:rPr>
        <w:t xml:space="preserve">, </w:t>
      </w:r>
      <w:proofErr w:type="spellStart"/>
      <w:r w:rsidRPr="00A00853">
        <w:rPr>
          <w:rFonts w:ascii="Sylfaen" w:hAnsi="Sylfaen" w:cs="Sylfaen"/>
        </w:rPr>
        <w:t>დაკავებული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შენობების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გამოყენება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იმ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შემთხვევაში</w:t>
      </w:r>
      <w:proofErr w:type="spellEnd"/>
      <w:r w:rsidRPr="00A00853">
        <w:rPr>
          <w:rFonts w:ascii="Sylfaen" w:hAnsi="Sylfaen" w:cs="Sylfaen"/>
        </w:rPr>
        <w:t xml:space="preserve">, </w:t>
      </w:r>
      <w:proofErr w:type="spellStart"/>
      <w:r w:rsidRPr="00A00853">
        <w:rPr>
          <w:rFonts w:ascii="Sylfaen" w:hAnsi="Sylfaen" w:cs="Sylfaen"/>
        </w:rPr>
        <w:t>თუ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სხვა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პოლიტიკურ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პარტიებს</w:t>
      </w:r>
      <w:proofErr w:type="spellEnd"/>
      <w:r w:rsidRPr="00A00853">
        <w:rPr>
          <w:rFonts w:ascii="Sylfaen" w:hAnsi="Sylfaen" w:cs="Sylfaen"/>
        </w:rPr>
        <w:t xml:space="preserve">, </w:t>
      </w:r>
      <w:proofErr w:type="spellStart"/>
      <w:r w:rsidRPr="00A00853">
        <w:rPr>
          <w:rFonts w:ascii="Sylfaen" w:hAnsi="Sylfaen" w:cs="Sylfaen"/>
        </w:rPr>
        <w:t>საარჩევნო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სუბიექტობის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კანდიდატებს</w:t>
      </w:r>
      <w:proofErr w:type="spellEnd"/>
      <w:r w:rsidRPr="00A00853">
        <w:rPr>
          <w:rFonts w:ascii="Sylfaen" w:hAnsi="Sylfaen" w:cs="Sylfaen"/>
        </w:rPr>
        <w:t xml:space="preserve">, </w:t>
      </w:r>
      <w:proofErr w:type="spellStart"/>
      <w:r w:rsidRPr="00A00853">
        <w:rPr>
          <w:rFonts w:ascii="Sylfaen" w:hAnsi="Sylfaen" w:cs="Sylfaen"/>
        </w:rPr>
        <w:t>საარჩევნო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სუბიექტებს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არა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აქვთ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იმავე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ან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ანალოგიური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დანიშნულების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შენობების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იმავე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პირობებით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გამოყენების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შესაძლებლობა</w:t>
      </w:r>
      <w:proofErr w:type="spellEnd"/>
      <w:r w:rsidRPr="00A00853">
        <w:rPr>
          <w:rFonts w:ascii="Sylfaen" w:hAnsi="Sylfaen" w:cs="Sylfaen"/>
        </w:rPr>
        <w:t>;</w:t>
      </w:r>
    </w:p>
    <w:p w:rsidR="009441DF" w:rsidRPr="00A00853" w:rsidRDefault="009441DF" w:rsidP="00A00853">
      <w:pPr>
        <w:pStyle w:val="ListParagraph"/>
        <w:numPr>
          <w:ilvl w:val="2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proofErr w:type="spellStart"/>
      <w:r w:rsidRPr="00A00853">
        <w:rPr>
          <w:rFonts w:ascii="Sylfaen" w:hAnsi="Sylfaen" w:cs="Sylfaen"/>
        </w:rPr>
        <w:t>სახელმწიფო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ხელისუფლების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დაწესებულებებისათვის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ან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ადგილობრივი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თვითმმართველობის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ორგანოებისა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და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იმ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ორგანიზაციებისათვის</w:t>
      </w:r>
      <w:proofErr w:type="spellEnd"/>
      <w:r w:rsidRPr="00A00853">
        <w:rPr>
          <w:rFonts w:ascii="Sylfaen" w:hAnsi="Sylfaen" w:cs="Sylfaen"/>
        </w:rPr>
        <w:t xml:space="preserve">, </w:t>
      </w:r>
      <w:proofErr w:type="spellStart"/>
      <w:r w:rsidRPr="00A00853">
        <w:rPr>
          <w:rFonts w:ascii="Sylfaen" w:hAnsi="Sylfaen" w:cs="Sylfaen"/>
        </w:rPr>
        <w:t>რომლებიც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საქართველოს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სახელმწიფო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ბიუჯეტიდან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ფინანსდებიან</w:t>
      </w:r>
      <w:proofErr w:type="spellEnd"/>
      <w:r w:rsidRPr="00A00853">
        <w:rPr>
          <w:rFonts w:ascii="Sylfaen" w:hAnsi="Sylfaen" w:cs="Sylfaen"/>
        </w:rPr>
        <w:t xml:space="preserve"> (</w:t>
      </w:r>
      <w:proofErr w:type="spellStart"/>
      <w:r w:rsidRPr="00A00853">
        <w:rPr>
          <w:rFonts w:ascii="Sylfaen" w:hAnsi="Sylfaen" w:cs="Sylfaen"/>
        </w:rPr>
        <w:t>გარდა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პოლიტიკური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პარტიებისა</w:t>
      </w:r>
      <w:proofErr w:type="spellEnd"/>
      <w:r w:rsidRPr="00A00853">
        <w:rPr>
          <w:rFonts w:ascii="Sylfaen" w:hAnsi="Sylfaen" w:cs="Sylfaen"/>
        </w:rPr>
        <w:t xml:space="preserve">), </w:t>
      </w:r>
      <w:proofErr w:type="spellStart"/>
      <w:r w:rsidRPr="00A00853">
        <w:rPr>
          <w:rFonts w:ascii="Sylfaen" w:hAnsi="Sylfaen" w:cs="Sylfaen"/>
        </w:rPr>
        <w:t>განკუთვნილი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საკომუნიკაციო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საშუალებების</w:t>
      </w:r>
      <w:proofErr w:type="spellEnd"/>
      <w:r w:rsidRPr="00A00853">
        <w:rPr>
          <w:rFonts w:ascii="Sylfaen" w:hAnsi="Sylfaen" w:cs="Sylfaen"/>
        </w:rPr>
        <w:t xml:space="preserve">, </w:t>
      </w:r>
      <w:proofErr w:type="spellStart"/>
      <w:r w:rsidRPr="00A00853">
        <w:rPr>
          <w:rFonts w:ascii="Sylfaen" w:hAnsi="Sylfaen" w:cs="Sylfaen"/>
        </w:rPr>
        <w:t>საინფორმაციო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მომსახურებისა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და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სხვადასხვა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სახის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ტექნიკის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გამოყენება</w:t>
      </w:r>
      <w:proofErr w:type="spellEnd"/>
      <w:r w:rsidRPr="00A00853">
        <w:rPr>
          <w:rFonts w:ascii="Sylfaen" w:hAnsi="Sylfaen" w:cs="Sylfaen"/>
        </w:rPr>
        <w:t>;</w:t>
      </w:r>
    </w:p>
    <w:p w:rsidR="009441DF" w:rsidRPr="00A00853" w:rsidRDefault="009441DF" w:rsidP="00A00853">
      <w:pPr>
        <w:pStyle w:val="ListParagraph"/>
        <w:numPr>
          <w:ilvl w:val="2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A00853">
        <w:rPr>
          <w:rFonts w:ascii="Sylfaen" w:hAnsi="Sylfaen" w:cs="Sylfaen"/>
        </w:rPr>
        <w:t>სახელმწიფო</w:t>
      </w:r>
      <w:proofErr w:type="spellEnd"/>
      <w:proofErr w:type="gram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ხელისუფლების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ან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ადგილობრივი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თვითმმართველობის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ორგანოების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საკუთრებაში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არსებული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სატრანსპორტო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საშუალებების</w:t>
      </w:r>
      <w:proofErr w:type="spellEnd"/>
      <w:r w:rsidRPr="00A00853">
        <w:rPr>
          <w:rFonts w:ascii="Sylfaen" w:hAnsi="Sylfaen" w:cs="Sylfaen"/>
        </w:rPr>
        <w:t xml:space="preserve"> </w:t>
      </w:r>
      <w:proofErr w:type="spellStart"/>
      <w:r w:rsidRPr="00A00853">
        <w:rPr>
          <w:rFonts w:ascii="Sylfaen" w:hAnsi="Sylfaen" w:cs="Sylfaen"/>
        </w:rPr>
        <w:t>გამოყენება</w:t>
      </w:r>
      <w:proofErr w:type="spellEnd"/>
      <w:r w:rsidRPr="00A00853">
        <w:rPr>
          <w:rFonts w:ascii="Sylfaen" w:hAnsi="Sylfaen" w:cs="Sylfaen"/>
        </w:rPr>
        <w:t>.</w:t>
      </w:r>
      <w:r w:rsidR="00760F82" w:rsidRPr="00A00853">
        <w:rPr>
          <w:rFonts w:ascii="Sylfaen" w:hAnsi="Sylfaen" w:cs="Sylfaen"/>
          <w:lang w:val="ka-GE"/>
        </w:rPr>
        <w:t xml:space="preserve"> (საარჩევნო კოდექსის 48–ე მუხლი)</w:t>
      </w:r>
      <w:r w:rsidR="00664E16" w:rsidRPr="00A00853">
        <w:rPr>
          <w:rFonts w:ascii="Sylfaen" w:hAnsi="Sylfaen" w:cs="Sylfaen"/>
          <w:lang w:val="ka-GE"/>
        </w:rPr>
        <w:t>.</w:t>
      </w:r>
    </w:p>
    <w:p w:rsidR="009441DF" w:rsidRPr="00653B9E" w:rsidRDefault="009441DF" w:rsidP="00A0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ascii="Sylfaen" w:hAnsi="Sylfaen" w:cs="Sylfaen"/>
        </w:rPr>
      </w:pPr>
    </w:p>
    <w:p w:rsidR="003C080D" w:rsidRPr="00653B9E" w:rsidRDefault="003C080D" w:rsidP="00BA317C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:rsidR="00760F82" w:rsidRPr="00653B9E" w:rsidRDefault="00760F82" w:rsidP="00140880">
      <w:pPr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  <w:proofErr w:type="spellStart"/>
      <w:r w:rsidRPr="00653B9E">
        <w:rPr>
          <w:rFonts w:ascii="Sylfaen" w:hAnsi="Sylfaen" w:cs="Sylfaen"/>
        </w:rPr>
        <w:t>წინასაარჩევნო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აგიტაციაში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მონაწილეობის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უფლების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მქონე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პირს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რომელსაც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სახელმწიფო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ხელისუფლების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ადგილობრივი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ხელისუფლების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ორგანოში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უკავია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თანამდებობა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  <w:b/>
        </w:rPr>
        <w:t>ეკრძალება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რომელიმე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პოლიტიკური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პარტიის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სუბიექტობის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კანდიდატის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სუბიექტის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მხარდასაჭერად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საწინააღმდეგოდ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წინასაარჩევნო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აგიტაციისა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კამპანიის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წარმოების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პროცესში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თავისი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თანამდებობრივი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სამსახურებრივი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მდგომარეობის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გამოყენება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რაც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გულისხმობს</w:t>
      </w:r>
      <w:proofErr w:type="spellEnd"/>
      <w:r w:rsidRPr="00653B9E">
        <w:rPr>
          <w:rFonts w:ascii="Sylfaen" w:hAnsi="Sylfaen" w:cs="Sylfaen"/>
        </w:rPr>
        <w:t>:</w:t>
      </w:r>
    </w:p>
    <w:p w:rsidR="00760F82" w:rsidRPr="00653B9E" w:rsidRDefault="00760F82" w:rsidP="00A00853">
      <w:pPr>
        <w:numPr>
          <w:ilvl w:val="2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proofErr w:type="spellStart"/>
      <w:r w:rsidRPr="00653B9E">
        <w:rPr>
          <w:rFonts w:ascii="Sylfaen" w:hAnsi="Sylfaen" w:cs="Sylfaen"/>
        </w:rPr>
        <w:t>სამსახურებრივად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დაქვემდებარებული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სხვაგვარად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დამოკიდებული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პირის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ჩაბმას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ისეთ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საქმიანობაში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რომელიც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ხელს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უწყობს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კანდიდატის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წარდგენას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არჩევას</w:t>
      </w:r>
      <w:proofErr w:type="spellEnd"/>
      <w:r w:rsidRPr="00653B9E">
        <w:rPr>
          <w:rFonts w:ascii="Sylfaen" w:hAnsi="Sylfaen" w:cs="Sylfaen"/>
        </w:rPr>
        <w:t>;</w:t>
      </w:r>
    </w:p>
    <w:p w:rsidR="00760F82" w:rsidRPr="00653B9E" w:rsidRDefault="00760F82" w:rsidP="00A00853">
      <w:pPr>
        <w:numPr>
          <w:ilvl w:val="2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proofErr w:type="spellStart"/>
      <w:r w:rsidRPr="00653B9E">
        <w:rPr>
          <w:rFonts w:ascii="Sylfaen" w:hAnsi="Sylfaen" w:cs="Sylfaen"/>
        </w:rPr>
        <w:t>სახელმწიფო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ხელისუფლების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ადგილობრივი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თვითმმართველობის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ორგანოს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მიერ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დაფინანსებული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სამსახურებრივი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მივლინებების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დროს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ხელმოწერების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შეგროვებას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წინასაარჩევნო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აგიტაციის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გაწევას</w:t>
      </w:r>
      <w:proofErr w:type="spellEnd"/>
      <w:r w:rsidRPr="00653B9E">
        <w:rPr>
          <w:rFonts w:ascii="Sylfaen" w:hAnsi="Sylfaen" w:cs="Sylfaen"/>
        </w:rPr>
        <w:t>;</w:t>
      </w:r>
    </w:p>
    <w:p w:rsidR="00760F82" w:rsidRPr="00DA60B5" w:rsidRDefault="00760F82" w:rsidP="00A00853">
      <w:pPr>
        <w:numPr>
          <w:ilvl w:val="2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proofErr w:type="spellStart"/>
      <w:proofErr w:type="gramStart"/>
      <w:r w:rsidRPr="00653B9E">
        <w:rPr>
          <w:rFonts w:ascii="Sylfaen" w:hAnsi="Sylfaen" w:cs="Sylfaen"/>
        </w:rPr>
        <w:t>წინასაარჩევნო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აგიტაციის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გაწევას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სამუშაო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საათების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განმავლობაში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სამსახურებრივი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ფუნქციების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შესრულებისას</w:t>
      </w:r>
      <w:proofErr w:type="spellEnd"/>
      <w:r w:rsidRPr="00653B9E">
        <w:rPr>
          <w:rFonts w:ascii="Sylfaen" w:hAnsi="Sylfaen" w:cs="Sylfaen"/>
        </w:rPr>
        <w:t>.</w:t>
      </w:r>
      <w:r w:rsidR="00E06F08" w:rsidRPr="00653B9E">
        <w:rPr>
          <w:rFonts w:ascii="Sylfaen" w:hAnsi="Sylfaen" w:cs="Sylfaen"/>
          <w:lang w:val="ka-GE"/>
        </w:rPr>
        <w:t xml:space="preserve"> (აღნიშნული </w:t>
      </w:r>
      <w:proofErr w:type="spellStart"/>
      <w:r w:rsidR="00E06F08" w:rsidRPr="00653B9E">
        <w:rPr>
          <w:rFonts w:ascii="Sylfaen" w:hAnsi="Sylfaen" w:cs="Sylfaen"/>
        </w:rPr>
        <w:t>შეზღუდვა</w:t>
      </w:r>
      <w:proofErr w:type="spellEnd"/>
      <w:r w:rsidR="00E06F08" w:rsidRPr="00653B9E">
        <w:rPr>
          <w:rFonts w:ascii="Sylfaen" w:hAnsi="Sylfaen" w:cs="Sylfaen"/>
        </w:rPr>
        <w:t xml:space="preserve"> </w:t>
      </w:r>
      <w:proofErr w:type="spellStart"/>
      <w:r w:rsidR="00E06F08" w:rsidRPr="00653B9E">
        <w:rPr>
          <w:rFonts w:ascii="Sylfaen" w:hAnsi="Sylfaen" w:cs="Sylfaen"/>
        </w:rPr>
        <w:t>არ</w:t>
      </w:r>
      <w:proofErr w:type="spellEnd"/>
      <w:r w:rsidR="00E06F08" w:rsidRPr="00653B9E">
        <w:rPr>
          <w:rFonts w:ascii="Sylfaen" w:hAnsi="Sylfaen" w:cs="Sylfaen"/>
        </w:rPr>
        <w:t xml:space="preserve"> </w:t>
      </w:r>
      <w:proofErr w:type="spellStart"/>
      <w:r w:rsidR="00E06F08" w:rsidRPr="00653B9E">
        <w:rPr>
          <w:rFonts w:ascii="Sylfaen" w:hAnsi="Sylfaen" w:cs="Sylfaen"/>
        </w:rPr>
        <w:t>ვრცელდება</w:t>
      </w:r>
      <w:proofErr w:type="spellEnd"/>
      <w:r w:rsidR="00E06F08" w:rsidRPr="00653B9E">
        <w:rPr>
          <w:rFonts w:ascii="Sylfaen" w:hAnsi="Sylfaen" w:cs="Sylfaen"/>
        </w:rPr>
        <w:t xml:space="preserve"> </w:t>
      </w:r>
      <w:proofErr w:type="spellStart"/>
      <w:r w:rsidR="00E06F08" w:rsidRPr="00653B9E">
        <w:rPr>
          <w:rFonts w:ascii="Sylfaen" w:hAnsi="Sylfaen" w:cs="Sylfaen"/>
        </w:rPr>
        <w:t>ამ</w:t>
      </w:r>
      <w:proofErr w:type="spellEnd"/>
      <w:r w:rsidR="00E06F08" w:rsidRPr="00653B9E">
        <w:rPr>
          <w:rFonts w:ascii="Sylfaen" w:hAnsi="Sylfaen" w:cs="Sylfaen"/>
        </w:rPr>
        <w:t xml:space="preserve"> </w:t>
      </w:r>
      <w:proofErr w:type="spellStart"/>
      <w:r w:rsidR="00E06F08" w:rsidRPr="00653B9E">
        <w:rPr>
          <w:rFonts w:ascii="Sylfaen" w:hAnsi="Sylfaen" w:cs="Sylfaen"/>
        </w:rPr>
        <w:t>კანონით</w:t>
      </w:r>
      <w:proofErr w:type="spellEnd"/>
      <w:r w:rsidR="00E06F08" w:rsidRPr="00653B9E">
        <w:rPr>
          <w:rFonts w:ascii="Sylfaen" w:hAnsi="Sylfaen" w:cs="Sylfaen"/>
        </w:rPr>
        <w:t xml:space="preserve"> </w:t>
      </w:r>
      <w:proofErr w:type="spellStart"/>
      <w:r w:rsidR="00E06F08" w:rsidRPr="00653B9E">
        <w:rPr>
          <w:rFonts w:ascii="Sylfaen" w:hAnsi="Sylfaen" w:cs="Sylfaen"/>
        </w:rPr>
        <w:t>განსაზღვრულ</w:t>
      </w:r>
      <w:proofErr w:type="spellEnd"/>
      <w:r w:rsidR="00E06F08" w:rsidRPr="00653B9E">
        <w:rPr>
          <w:rFonts w:ascii="Sylfaen" w:hAnsi="Sylfaen" w:cs="Sylfaen"/>
        </w:rPr>
        <w:t xml:space="preserve"> </w:t>
      </w:r>
      <w:proofErr w:type="spellStart"/>
      <w:r w:rsidR="00E06F08" w:rsidRPr="00653B9E">
        <w:rPr>
          <w:rFonts w:ascii="Sylfaen" w:hAnsi="Sylfaen" w:cs="Sylfaen"/>
        </w:rPr>
        <w:t>პოლიტიკური</w:t>
      </w:r>
      <w:proofErr w:type="spellEnd"/>
      <w:r w:rsidR="00E06F08" w:rsidRPr="00653B9E">
        <w:rPr>
          <w:rFonts w:ascii="Sylfaen" w:hAnsi="Sylfaen" w:cs="Sylfaen"/>
        </w:rPr>
        <w:t xml:space="preserve"> </w:t>
      </w:r>
      <w:proofErr w:type="spellStart"/>
      <w:r w:rsidR="00E06F08" w:rsidRPr="00653B9E">
        <w:rPr>
          <w:rFonts w:ascii="Sylfaen" w:hAnsi="Sylfaen" w:cs="Sylfaen"/>
        </w:rPr>
        <w:t>თანამდებობის</w:t>
      </w:r>
      <w:proofErr w:type="spellEnd"/>
      <w:r w:rsidR="00E06F08" w:rsidRPr="00653B9E">
        <w:rPr>
          <w:rFonts w:ascii="Sylfaen" w:hAnsi="Sylfaen" w:cs="Sylfaen"/>
        </w:rPr>
        <w:t xml:space="preserve"> </w:t>
      </w:r>
      <w:proofErr w:type="spellStart"/>
      <w:r w:rsidR="00E06F08" w:rsidRPr="00653B9E">
        <w:rPr>
          <w:rFonts w:ascii="Sylfaen" w:hAnsi="Sylfaen" w:cs="Sylfaen"/>
        </w:rPr>
        <w:t>პირებზე</w:t>
      </w:r>
      <w:proofErr w:type="spellEnd"/>
      <w:r w:rsidR="00E06F08" w:rsidRPr="00653B9E">
        <w:rPr>
          <w:rFonts w:ascii="Sylfaen" w:hAnsi="Sylfaen" w:cs="Sylfaen"/>
          <w:lang w:val="ka-GE"/>
        </w:rPr>
        <w:t>).</w:t>
      </w:r>
    </w:p>
    <w:p w:rsidR="00DA60B5" w:rsidRPr="00653B9E" w:rsidRDefault="00DA60B5" w:rsidP="00A0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160"/>
        <w:jc w:val="both"/>
        <w:rPr>
          <w:rFonts w:ascii="Sylfaen" w:hAnsi="Sylfaen" w:cs="Sylfaen"/>
        </w:rPr>
      </w:pPr>
    </w:p>
    <w:p w:rsidR="00A00853" w:rsidRPr="00A00853" w:rsidRDefault="00A00853" w:rsidP="00A00853">
      <w:pPr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lang w:val="ka-GE"/>
        </w:rPr>
      </w:pPr>
      <w:r w:rsidRPr="00A00853">
        <w:rPr>
          <w:rFonts w:ascii="Sylfaen" w:hAnsi="Sylfaen" w:cs="Sylfaen"/>
          <w:b/>
          <w:lang w:val="ka-GE"/>
        </w:rPr>
        <w:t>აკრძალულია აღმასრულებელი</w:t>
      </w:r>
      <w:r w:rsidRPr="00A00853">
        <w:rPr>
          <w:rFonts w:ascii="Sylfaen" w:hAnsi="Sylfaen"/>
          <w:b/>
          <w:lang w:val="ka-GE"/>
        </w:rPr>
        <w:t xml:space="preserve"> ხელისუფლების დაწესებულებებში წინასაარჩევნო კამპანიის (აგიტაციის) ჩატარება.</w:t>
      </w:r>
    </w:p>
    <w:p w:rsidR="00A00853" w:rsidRPr="00A00853" w:rsidRDefault="00A00853" w:rsidP="00A0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ascii="Sylfaen" w:hAnsi="Sylfaen" w:cs="Sylfaen"/>
          <w:b/>
          <w:lang w:val="ka-GE"/>
        </w:rPr>
      </w:pPr>
    </w:p>
    <w:p w:rsidR="00DA60B5" w:rsidRPr="00A00853" w:rsidRDefault="00DA60B5" w:rsidP="00A00853">
      <w:pPr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lang w:val="ka-GE"/>
        </w:rPr>
      </w:pPr>
      <w:proofErr w:type="spellStart"/>
      <w:r w:rsidRPr="00A00853">
        <w:rPr>
          <w:rFonts w:ascii="Sylfaen" w:hAnsi="Sylfaen" w:cs="Sylfaen"/>
          <w:b/>
        </w:rPr>
        <w:t>წინასაარჩევნო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აგიტაციაში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მონაწილეობის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უფლების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მქონე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სახელმწიფო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ხელისუფლების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ორგანოში მომუშავე პირის მიერ (ისევე როგორც სხვა ნებისმიერი </w:t>
      </w:r>
      <w:r w:rsidRPr="00A00853">
        <w:rPr>
          <w:rFonts w:ascii="Sylfaen" w:hAnsi="Sylfaen" w:cs="Sylfaen"/>
          <w:b/>
          <w:lang w:val="ka-GE"/>
        </w:rPr>
        <w:lastRenderedPageBreak/>
        <w:t xml:space="preserve">პირის მიერ) </w:t>
      </w:r>
      <w:proofErr w:type="spellStart"/>
      <w:r w:rsidRPr="00A00853">
        <w:rPr>
          <w:rFonts w:ascii="Sylfaen" w:hAnsi="Sylfaen" w:cs="Sylfaen"/>
          <w:b/>
        </w:rPr>
        <w:t>აკრძალულია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სააგიტაციო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მასალის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განთავსება</w:t>
      </w:r>
      <w:proofErr w:type="spellEnd"/>
      <w:r w:rsidRPr="00A00853">
        <w:rPr>
          <w:rFonts w:ascii="Sylfaen" w:hAnsi="Sylfaen" w:cs="Sylfaen"/>
          <w:b/>
        </w:rPr>
        <w:t>/</w:t>
      </w:r>
      <w:proofErr w:type="spellStart"/>
      <w:r w:rsidRPr="00A00853">
        <w:rPr>
          <w:rFonts w:ascii="Sylfaen" w:hAnsi="Sylfaen" w:cs="Sylfaen"/>
          <w:b/>
        </w:rPr>
        <w:t>გაკვრა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საკულტო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ნაგებობებზე</w:t>
      </w:r>
      <w:proofErr w:type="spellEnd"/>
      <w:r w:rsidRPr="00A00853">
        <w:rPr>
          <w:rFonts w:ascii="Sylfaen" w:hAnsi="Sylfaen" w:cs="Sylfaen"/>
          <w:b/>
        </w:rPr>
        <w:t xml:space="preserve">, </w:t>
      </w:r>
      <w:proofErr w:type="spellStart"/>
      <w:r w:rsidRPr="00A00853">
        <w:rPr>
          <w:rFonts w:ascii="Sylfaen" w:hAnsi="Sylfaen" w:cs="Sylfaen"/>
          <w:b/>
        </w:rPr>
        <w:t>კულტურული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მემკვიდრეობის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შენობა-ნაგებობებზე</w:t>
      </w:r>
      <w:proofErr w:type="spellEnd"/>
      <w:r w:rsidRPr="00A00853">
        <w:rPr>
          <w:rFonts w:ascii="Sylfaen" w:hAnsi="Sylfaen" w:cs="Sylfaen"/>
          <w:b/>
        </w:rPr>
        <w:t xml:space="preserve">, </w:t>
      </w:r>
      <w:proofErr w:type="spellStart"/>
      <w:r w:rsidRPr="00A00853">
        <w:rPr>
          <w:rFonts w:ascii="Sylfaen" w:hAnsi="Sylfaen" w:cs="Sylfaen"/>
          <w:b/>
        </w:rPr>
        <w:t>სახელმწიფო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ხელისუფლებისა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და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ადგილობრივი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თვითმმართველობის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ორგანოების</w:t>
      </w:r>
      <w:proofErr w:type="spellEnd"/>
      <w:r w:rsidRPr="00A00853">
        <w:rPr>
          <w:rFonts w:ascii="Sylfaen" w:hAnsi="Sylfaen" w:cs="Sylfaen"/>
          <w:b/>
        </w:rPr>
        <w:t xml:space="preserve">, </w:t>
      </w:r>
      <w:proofErr w:type="spellStart"/>
      <w:r w:rsidRPr="00A00853">
        <w:rPr>
          <w:rFonts w:ascii="Sylfaen" w:hAnsi="Sylfaen" w:cs="Sylfaen"/>
          <w:b/>
        </w:rPr>
        <w:t>სასამართლოების</w:t>
      </w:r>
      <w:proofErr w:type="spellEnd"/>
      <w:r w:rsidRPr="00A00853">
        <w:rPr>
          <w:rFonts w:ascii="Sylfaen" w:hAnsi="Sylfaen" w:cs="Sylfaen"/>
          <w:b/>
        </w:rPr>
        <w:t xml:space="preserve">, </w:t>
      </w:r>
      <w:proofErr w:type="spellStart"/>
      <w:r w:rsidRPr="00A00853">
        <w:rPr>
          <w:rFonts w:ascii="Sylfaen" w:hAnsi="Sylfaen" w:cs="Sylfaen"/>
          <w:b/>
        </w:rPr>
        <w:t>პროკურატურის</w:t>
      </w:r>
      <w:proofErr w:type="spellEnd"/>
      <w:r w:rsidRPr="00A00853">
        <w:rPr>
          <w:rFonts w:ascii="Sylfaen" w:hAnsi="Sylfaen" w:cs="Sylfaen"/>
          <w:b/>
        </w:rPr>
        <w:t xml:space="preserve">, </w:t>
      </w:r>
      <w:proofErr w:type="spellStart"/>
      <w:r w:rsidRPr="00A00853">
        <w:rPr>
          <w:rFonts w:ascii="Sylfaen" w:hAnsi="Sylfaen" w:cs="Sylfaen"/>
          <w:b/>
        </w:rPr>
        <w:t>სამხედრო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შენაერთებისა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და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პოლიციის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შენობების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ინტერიერებსა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და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ექსტერიერებში</w:t>
      </w:r>
      <w:proofErr w:type="spellEnd"/>
      <w:r w:rsidRPr="00A00853">
        <w:rPr>
          <w:rFonts w:ascii="Sylfaen" w:hAnsi="Sylfaen" w:cs="Sylfaen"/>
          <w:b/>
        </w:rPr>
        <w:t xml:space="preserve">, </w:t>
      </w:r>
      <w:proofErr w:type="spellStart"/>
      <w:r w:rsidRPr="00A00853">
        <w:rPr>
          <w:rFonts w:ascii="Sylfaen" w:hAnsi="Sylfaen" w:cs="Sylfaen"/>
          <w:b/>
        </w:rPr>
        <w:t>აგრეთვე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საგზაო</w:t>
      </w:r>
      <w:proofErr w:type="spellEnd"/>
      <w:r w:rsidRPr="00A00853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00853">
        <w:rPr>
          <w:rFonts w:ascii="Sylfaen" w:hAnsi="Sylfaen" w:cs="Sylfaen"/>
          <w:b/>
        </w:rPr>
        <w:t>ნიშნებზე</w:t>
      </w:r>
      <w:proofErr w:type="spellEnd"/>
      <w:r w:rsidRPr="00A00853">
        <w:rPr>
          <w:rFonts w:ascii="Sylfaen" w:hAnsi="Sylfaen" w:cs="Sylfaen"/>
          <w:b/>
        </w:rPr>
        <w:t xml:space="preserve">. </w:t>
      </w:r>
    </w:p>
    <w:p w:rsidR="00214C05" w:rsidRPr="00653B9E" w:rsidRDefault="00214C05" w:rsidP="00214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160"/>
        <w:jc w:val="both"/>
        <w:rPr>
          <w:rFonts w:ascii="Sylfaen" w:hAnsi="Sylfaen" w:cs="Sylfaen"/>
        </w:rPr>
      </w:pPr>
    </w:p>
    <w:p w:rsidR="00214C05" w:rsidRPr="00653B9E" w:rsidRDefault="00214C05" w:rsidP="00214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Sylfaen" w:hAnsi="Sylfaen" w:cs="Sylfaen"/>
          <w:b/>
          <w:lang w:val="ka-GE"/>
        </w:rPr>
      </w:pPr>
    </w:p>
    <w:p w:rsidR="00AE3E89" w:rsidRPr="00653B9E" w:rsidRDefault="00AE3E89" w:rsidP="00DA6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160"/>
        <w:jc w:val="both"/>
        <w:rPr>
          <w:rFonts w:ascii="Sylfaen" w:hAnsi="Sylfaen" w:cs="Sylfaen"/>
        </w:rPr>
      </w:pPr>
    </w:p>
    <w:p w:rsidR="00AE3E89" w:rsidRPr="00A00853" w:rsidRDefault="00760F82" w:rsidP="00A0085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>არჩევნების</w:t>
      </w:r>
      <w:proofErr w:type="spellEnd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 xml:space="preserve"> </w:t>
      </w:r>
      <w:proofErr w:type="spellStart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>დღემდე</w:t>
      </w:r>
      <w:proofErr w:type="spellEnd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 xml:space="preserve"> მე-60 </w:t>
      </w:r>
      <w:proofErr w:type="spellStart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>დღიდან</w:t>
      </w:r>
      <w:proofErr w:type="spellEnd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 xml:space="preserve"> </w:t>
      </w:r>
      <w:proofErr w:type="spellStart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>არჩევნების</w:t>
      </w:r>
      <w:proofErr w:type="spellEnd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 xml:space="preserve"> </w:t>
      </w:r>
      <w:proofErr w:type="spellStart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>დღის</w:t>
      </w:r>
      <w:proofErr w:type="spellEnd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 xml:space="preserve"> </w:t>
      </w:r>
      <w:proofErr w:type="spellStart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>ჩათვლით</w:t>
      </w:r>
      <w:proofErr w:type="spellEnd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 xml:space="preserve"> </w:t>
      </w:r>
      <w:proofErr w:type="spellStart"/>
      <w:r w:rsidRPr="00A00853">
        <w:rPr>
          <w:rFonts w:ascii="Sylfaen" w:hAnsi="Sylfaen" w:cs="Sylfaen"/>
          <w:b/>
          <w:color w:val="4F81BD" w:themeColor="accent1"/>
          <w:sz w:val="24"/>
          <w:szCs w:val="24"/>
        </w:rPr>
        <w:t>აკრძალულია</w:t>
      </w:r>
      <w:proofErr w:type="spellEnd"/>
      <w:r w:rsidRPr="00A00853">
        <w:rPr>
          <w:rFonts w:ascii="Sylfaen" w:hAnsi="Sylfaen" w:cs="Sylfaen"/>
          <w:b/>
          <w:sz w:val="24"/>
          <w:szCs w:val="24"/>
        </w:rPr>
        <w:t xml:space="preserve"> </w:t>
      </w:r>
    </w:p>
    <w:p w:rsidR="00760F82" w:rsidRPr="00653B9E" w:rsidRDefault="00760F82" w:rsidP="00140880">
      <w:pPr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  <w:proofErr w:type="spellStart"/>
      <w:r w:rsidRPr="00653B9E">
        <w:rPr>
          <w:rFonts w:ascii="Sylfaen" w:hAnsi="Sylfaen" w:cs="Sylfaen"/>
        </w:rPr>
        <w:t>ისეთი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პროექტების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პროგრამების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განხორციელება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რომლებიც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მანამდე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იყო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გათვალისწინებული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საქართველოს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სახელმწიფო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ავტონომიური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რესპუბლიკის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რესპუბლიკურ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ადგილობრივი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თვითმმართველი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ერთეულის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ბიუჯეტში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გარდა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იმ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შემთხვევისა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როდესაც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პროექტები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პროგრამები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ფინანსდება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არჩევნების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დღემდე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არანაკლებ</w:t>
      </w:r>
      <w:proofErr w:type="spellEnd"/>
      <w:r w:rsidRPr="00653B9E">
        <w:rPr>
          <w:rFonts w:ascii="Sylfaen" w:hAnsi="Sylfaen" w:cs="Sylfaen"/>
        </w:rPr>
        <w:t xml:space="preserve"> 60 </w:t>
      </w:r>
      <w:proofErr w:type="spellStart"/>
      <w:r w:rsidRPr="00653B9E">
        <w:rPr>
          <w:rFonts w:ascii="Sylfaen" w:hAnsi="Sylfaen" w:cs="Sylfaen"/>
        </w:rPr>
        <w:t>დღით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ადრე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შესაბამისი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ბიუჯეტის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სათანადო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პროგრამული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კოდით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გათვალისწინებული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ასიგნებების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ფარგლებში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ამ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ასიგნებებიდან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გამოყოფილი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სახსრებით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აგრეთვე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დონორების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მიერ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გამოყოფილი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სახსრებით</w:t>
      </w:r>
      <w:proofErr w:type="spellEnd"/>
      <w:r w:rsidRPr="00653B9E">
        <w:rPr>
          <w:rFonts w:ascii="Sylfaen" w:hAnsi="Sylfaen" w:cs="Sylfaen"/>
        </w:rPr>
        <w:t xml:space="preserve">. </w:t>
      </w:r>
      <w:proofErr w:type="spellStart"/>
      <w:proofErr w:type="gramStart"/>
      <w:r w:rsidRPr="00653B9E">
        <w:rPr>
          <w:rFonts w:ascii="Sylfaen" w:hAnsi="Sylfaen" w:cs="Sylfaen"/>
        </w:rPr>
        <w:t>ამ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პუნქტით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გათვალისწინებული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წესის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დარღვევის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შემთხვევაში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უფლებამოსილ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პირს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შეუძლია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მიმართოს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სასამართლოს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მოითხოვოს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ხარჯების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შეჩერება</w:t>
      </w:r>
      <w:proofErr w:type="spellEnd"/>
      <w:r w:rsidRPr="00653B9E">
        <w:rPr>
          <w:rFonts w:ascii="Sylfaen" w:hAnsi="Sylfaen" w:cs="Sylfaen"/>
        </w:rPr>
        <w:t>.</w:t>
      </w:r>
      <w:r w:rsidR="00140880" w:rsidRPr="00653B9E">
        <w:rPr>
          <w:rFonts w:ascii="Sylfaen" w:hAnsi="Sylfaen" w:cs="Sylfaen"/>
          <w:lang w:val="ka-GE"/>
        </w:rPr>
        <w:t xml:space="preserve"> (აღნიშნული არ ვრცელდება </w:t>
      </w:r>
      <w:proofErr w:type="spellStart"/>
      <w:r w:rsidR="00140880" w:rsidRPr="00653B9E">
        <w:rPr>
          <w:rFonts w:ascii="Sylfaen" w:hAnsi="Sylfaen" w:cs="Sylfaen"/>
        </w:rPr>
        <w:t>სტიქიური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უბედურების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ან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სხვა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ფორსმაჟორული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გარემოების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შედეგების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სალიკვიდაციო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ღონისძიებების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დაფინანსებაზე</w:t>
      </w:r>
      <w:proofErr w:type="spellEnd"/>
      <w:r w:rsidR="00140880" w:rsidRPr="00653B9E">
        <w:rPr>
          <w:rFonts w:ascii="Sylfaen" w:hAnsi="Sylfaen" w:cs="Sylfaen"/>
          <w:lang w:val="ka-GE"/>
        </w:rPr>
        <w:t>)</w:t>
      </w:r>
    </w:p>
    <w:p w:rsidR="00140880" w:rsidRPr="00653B9E" w:rsidRDefault="00760F82" w:rsidP="00140880">
      <w:pPr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  <w:proofErr w:type="spellStart"/>
      <w:r w:rsidRPr="00653B9E">
        <w:rPr>
          <w:rFonts w:ascii="Sylfaen" w:hAnsi="Sylfaen" w:cs="Sylfaen"/>
        </w:rPr>
        <w:t>არჩევნების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დღემდე</w:t>
      </w:r>
      <w:proofErr w:type="spellEnd"/>
      <w:r w:rsidRPr="00653B9E">
        <w:rPr>
          <w:rFonts w:ascii="Sylfaen" w:hAnsi="Sylfaen" w:cs="Sylfaen"/>
        </w:rPr>
        <w:t xml:space="preserve"> მე-60 </w:t>
      </w:r>
      <w:proofErr w:type="spellStart"/>
      <w:r w:rsidRPr="00653B9E">
        <w:rPr>
          <w:rFonts w:ascii="Sylfaen" w:hAnsi="Sylfaen" w:cs="Sylfaen"/>
        </w:rPr>
        <w:t>დღიდან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არჩევნების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დღის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ჩათვლით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აკრძალულია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სოციალური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გასაცემლების</w:t>
      </w:r>
      <w:proofErr w:type="spellEnd"/>
      <w:r w:rsidRPr="00653B9E">
        <w:rPr>
          <w:rFonts w:ascii="Sylfaen" w:hAnsi="Sylfaen" w:cs="Sylfaen"/>
        </w:rPr>
        <w:t xml:space="preserve"> (</w:t>
      </w:r>
      <w:proofErr w:type="spellStart"/>
      <w:r w:rsidRPr="00653B9E">
        <w:rPr>
          <w:rFonts w:ascii="Sylfaen" w:hAnsi="Sylfaen" w:cs="Sylfaen"/>
        </w:rPr>
        <w:t>პენსია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სოციალური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დახმარება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შემწეობა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სხვა</w:t>
      </w:r>
      <w:proofErr w:type="spellEnd"/>
      <w:r w:rsidRPr="00653B9E">
        <w:rPr>
          <w:rFonts w:ascii="Sylfaen" w:hAnsi="Sylfaen" w:cs="Sylfaen"/>
        </w:rPr>
        <w:t xml:space="preserve">) </w:t>
      </w:r>
      <w:proofErr w:type="spellStart"/>
      <w:r w:rsidRPr="00653B9E">
        <w:rPr>
          <w:rFonts w:ascii="Sylfaen" w:hAnsi="Sylfaen" w:cs="Sylfaen"/>
        </w:rPr>
        <w:t>ოდენობების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ზრდა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გარდა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იმ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გასაცემლებისა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რომელთა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ოდენობების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ზრდა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საქართველოს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კანონმდებლობით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გათვალისწინებული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იყო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არჩევნების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დღემდე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არანაკლებ</w:t>
      </w:r>
      <w:proofErr w:type="spellEnd"/>
      <w:r w:rsidRPr="00653B9E">
        <w:rPr>
          <w:rFonts w:ascii="Sylfaen" w:hAnsi="Sylfaen" w:cs="Sylfaen"/>
        </w:rPr>
        <w:t xml:space="preserve"> 60 </w:t>
      </w:r>
      <w:proofErr w:type="spellStart"/>
      <w:r w:rsidRPr="00653B9E">
        <w:rPr>
          <w:rFonts w:ascii="Sylfaen" w:hAnsi="Sylfaen" w:cs="Sylfaen"/>
        </w:rPr>
        <w:t>დღით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ადრე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აგრეთვე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ისეთი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სოციალური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გასაცემლების</w:t>
      </w:r>
      <w:proofErr w:type="spellEnd"/>
      <w:r w:rsidRPr="00653B9E">
        <w:rPr>
          <w:rFonts w:ascii="Sylfaen" w:hAnsi="Sylfaen" w:cs="Sylfaen"/>
        </w:rPr>
        <w:t xml:space="preserve"> (</w:t>
      </w:r>
      <w:proofErr w:type="spellStart"/>
      <w:r w:rsidRPr="00653B9E">
        <w:rPr>
          <w:rFonts w:ascii="Sylfaen" w:hAnsi="Sylfaen" w:cs="Sylfaen"/>
        </w:rPr>
        <w:t>პენსია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სოციალური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დახმარება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შემწეობა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სხვა</w:t>
      </w:r>
      <w:proofErr w:type="spellEnd"/>
      <w:r w:rsidRPr="00653B9E">
        <w:rPr>
          <w:rFonts w:ascii="Sylfaen" w:hAnsi="Sylfaen" w:cs="Sylfaen"/>
        </w:rPr>
        <w:t xml:space="preserve">)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შეღავათების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დაწესება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რომლებიც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არჩევნების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დღემდე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არანაკლებ</w:t>
      </w:r>
      <w:proofErr w:type="spellEnd"/>
      <w:r w:rsidRPr="00653B9E">
        <w:rPr>
          <w:rFonts w:ascii="Sylfaen" w:hAnsi="Sylfaen" w:cs="Sylfaen"/>
        </w:rPr>
        <w:t xml:space="preserve"> 60 </w:t>
      </w:r>
      <w:proofErr w:type="spellStart"/>
      <w:r w:rsidRPr="00653B9E">
        <w:rPr>
          <w:rFonts w:ascii="Sylfaen" w:hAnsi="Sylfaen" w:cs="Sylfaen"/>
        </w:rPr>
        <w:t>დღით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ადრე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გათვალისწინებული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იყო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საქართველოს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კანონმდებლობით</w:t>
      </w:r>
      <w:proofErr w:type="spellEnd"/>
      <w:r w:rsidRPr="00653B9E">
        <w:rPr>
          <w:rFonts w:ascii="Sylfaen" w:hAnsi="Sylfaen" w:cs="Sylfaen"/>
        </w:rPr>
        <w:t xml:space="preserve">. </w:t>
      </w:r>
      <w:proofErr w:type="spellStart"/>
      <w:proofErr w:type="gramStart"/>
      <w:r w:rsidRPr="00653B9E">
        <w:rPr>
          <w:rFonts w:ascii="Sylfaen" w:hAnsi="Sylfaen" w:cs="Sylfaen"/>
        </w:rPr>
        <w:t>ამ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პუნქტით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გათვალისწინებული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წესის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დარღვევის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შემთხვევაში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უფლებამოსილ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პირს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შეუძლია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მიმართოს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სასამართლოს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მოითხოვოს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ხარჯების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შეჩერება</w:t>
      </w:r>
      <w:proofErr w:type="spellEnd"/>
      <w:r w:rsidRPr="00653B9E">
        <w:rPr>
          <w:rFonts w:ascii="Sylfaen" w:hAnsi="Sylfaen" w:cs="Sylfaen"/>
        </w:rPr>
        <w:t>.</w:t>
      </w:r>
      <w:r w:rsidR="00140880" w:rsidRPr="00653B9E">
        <w:rPr>
          <w:rFonts w:ascii="Sylfaen" w:hAnsi="Sylfaen" w:cs="Sylfaen"/>
          <w:lang w:val="ka-GE"/>
        </w:rPr>
        <w:t xml:space="preserve"> (აღნიშნული არ ვრცელდება </w:t>
      </w:r>
      <w:proofErr w:type="spellStart"/>
      <w:r w:rsidR="00140880" w:rsidRPr="00653B9E">
        <w:rPr>
          <w:rFonts w:ascii="Sylfaen" w:hAnsi="Sylfaen" w:cs="Sylfaen"/>
        </w:rPr>
        <w:t>სტიქიური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უბედურების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ან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სხვა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ფორსმაჟორული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გარემოების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შედეგების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სალიკვიდაციო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ღონისძიებების</w:t>
      </w:r>
      <w:proofErr w:type="spellEnd"/>
      <w:r w:rsidR="00140880" w:rsidRPr="00653B9E">
        <w:rPr>
          <w:rFonts w:ascii="Sylfaen" w:hAnsi="Sylfaen" w:cs="Sylfaen"/>
        </w:rPr>
        <w:t xml:space="preserve"> </w:t>
      </w:r>
      <w:proofErr w:type="spellStart"/>
      <w:r w:rsidR="00140880" w:rsidRPr="00653B9E">
        <w:rPr>
          <w:rFonts w:ascii="Sylfaen" w:hAnsi="Sylfaen" w:cs="Sylfaen"/>
        </w:rPr>
        <w:t>დაფინანსებაზე</w:t>
      </w:r>
      <w:proofErr w:type="spellEnd"/>
      <w:r w:rsidR="00140880" w:rsidRPr="00653B9E">
        <w:rPr>
          <w:rFonts w:ascii="Sylfaen" w:hAnsi="Sylfaen" w:cs="Sylfaen"/>
          <w:lang w:val="ka-GE"/>
        </w:rPr>
        <w:t>)</w:t>
      </w:r>
    </w:p>
    <w:p w:rsidR="00760F82" w:rsidRPr="00653B9E" w:rsidRDefault="00760F82" w:rsidP="00140880">
      <w:pPr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  <w:proofErr w:type="spellStart"/>
      <w:r w:rsidRPr="00653B9E">
        <w:rPr>
          <w:rFonts w:ascii="Sylfaen" w:hAnsi="Sylfaen" w:cs="Sylfaen"/>
        </w:rPr>
        <w:t>წინასაარჩევნო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კამპანიის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პერიოდში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აკრძალულია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საქართველოს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სახელმწიფო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ბიუჯეტის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ადგილობრივი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თვითმმართველი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ერთეულის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ბიუჯეტის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სახსრებით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ისეთი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სააგიტაციო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მასალის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ვიდეო</w:t>
      </w:r>
      <w:proofErr w:type="spellEnd"/>
      <w:r w:rsidRPr="00653B9E">
        <w:rPr>
          <w:rFonts w:ascii="Sylfaen" w:hAnsi="Sylfaen" w:cs="Sylfaen"/>
        </w:rPr>
        <w:t xml:space="preserve">-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აუდიომასალის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დამზადება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ვებგვერდის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მისი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ნაწილის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შექმნა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რომელშიც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რომელზედაც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ასახულია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ესა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თუ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სუბიექტი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პოლიტიკური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პარტია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მისი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არჩევნებში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მონაწილეობის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რიგითი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ნომერი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რომელიც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შეიცავს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ამა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თუ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იმ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სუბიექტის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პოლიტიკური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პარტიის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მხარდასაჭერ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საწინააღმდეგო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ინფორმაციას</w:t>
      </w:r>
      <w:proofErr w:type="spellEnd"/>
      <w:r w:rsidRPr="00653B9E">
        <w:rPr>
          <w:rFonts w:ascii="Sylfaen" w:hAnsi="Sylfaen" w:cs="Sylfaen"/>
        </w:rPr>
        <w:t xml:space="preserve">. </w:t>
      </w:r>
      <w:proofErr w:type="spellStart"/>
      <w:proofErr w:type="gramStart"/>
      <w:r w:rsidRPr="00653B9E">
        <w:rPr>
          <w:rFonts w:ascii="Sylfaen" w:hAnsi="Sylfaen" w:cs="Sylfaen"/>
        </w:rPr>
        <w:t>იმავე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პერიოდში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აკრძალულია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საქართველოს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სახელმწიფო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ბიუჯეტის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ადგილობრივი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თვითმმართველი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ერთეულის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ბიუჯეტის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lastRenderedPageBreak/>
        <w:t>სახსრებით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დამზადებულ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სოციალურ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რეკლამაში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სუბიექტის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პოლიტიკური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პარტიის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მისი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რიგითი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ნომრის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გამოყენება</w:t>
      </w:r>
      <w:proofErr w:type="spellEnd"/>
      <w:r w:rsidRPr="00653B9E">
        <w:rPr>
          <w:rFonts w:ascii="Sylfaen" w:hAnsi="Sylfaen" w:cs="Sylfaen"/>
        </w:rPr>
        <w:t>.</w:t>
      </w:r>
    </w:p>
    <w:p w:rsidR="00760F82" w:rsidRPr="00653B9E" w:rsidRDefault="00760F82" w:rsidP="00760F82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</w:p>
    <w:p w:rsidR="00760F82" w:rsidRPr="00A00853" w:rsidRDefault="00760F82" w:rsidP="00A00853">
      <w:pPr>
        <w:pStyle w:val="ListParagraph"/>
        <w:widowControl w:val="0"/>
        <w:numPr>
          <w:ilvl w:val="0"/>
          <w:numId w:val="2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color w:val="548DD4" w:themeColor="text2" w:themeTint="99"/>
          <w:sz w:val="24"/>
          <w:szCs w:val="24"/>
          <w:lang w:val="ka-GE"/>
        </w:rPr>
      </w:pPr>
      <w:r w:rsidRPr="00A00853">
        <w:rPr>
          <w:rFonts w:ascii="Sylfaen" w:hAnsi="Sylfaen" w:cs="Sylfaen"/>
          <w:b/>
          <w:color w:val="548DD4" w:themeColor="text2" w:themeTint="99"/>
          <w:sz w:val="24"/>
          <w:szCs w:val="24"/>
          <w:lang w:val="ka-GE"/>
        </w:rPr>
        <w:t>არჩევნ</w:t>
      </w:r>
      <w:r w:rsidRPr="00A00853">
        <w:rPr>
          <w:rFonts w:ascii="Sylfaen" w:hAnsi="Sylfaen" w:cs="Sylfaen"/>
          <w:b/>
          <w:color w:val="548DD4" w:themeColor="text2" w:themeTint="99"/>
          <w:sz w:val="24"/>
          <w:szCs w:val="24"/>
          <w:lang w:val="ka-GE"/>
        </w:rPr>
        <w:softHyphen/>
        <w:t>ების საბოლოო შედეგების გამოქვეყნებამდე აკრძალულია:</w:t>
      </w:r>
    </w:p>
    <w:p w:rsidR="00E06F08" w:rsidRPr="00653B9E" w:rsidRDefault="00E06F08" w:rsidP="00E06F08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ascii="Sylfaen" w:hAnsi="Sylfaen" w:cs="Sylfaen"/>
          <w:b/>
          <w:color w:val="548DD4" w:themeColor="text2" w:themeTint="99"/>
          <w:lang w:val="ka-GE"/>
        </w:rPr>
      </w:pPr>
    </w:p>
    <w:p w:rsidR="00760F82" w:rsidRPr="00653B9E" w:rsidRDefault="00760F82" w:rsidP="00140880">
      <w:pPr>
        <w:widowControl w:val="0"/>
        <w:numPr>
          <w:ilvl w:val="1"/>
          <w:numId w:val="1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proofErr w:type="spellStart"/>
      <w:r w:rsidRPr="00653B9E">
        <w:rPr>
          <w:rFonts w:ascii="Sylfaen" w:hAnsi="Sylfaen" w:cs="Sylfaen"/>
        </w:rPr>
        <w:t>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სუბიექტების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სუბიექტობის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კანდიდატებისა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მათი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წარმომადგენლების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მიერ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პირადად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ვინმეს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მეშვეობით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საქართველოს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მოქალაქეებისათვის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ფულადი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სახსრების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საჩუ</w:t>
      </w:r>
      <w:r w:rsidRPr="00653B9E">
        <w:rPr>
          <w:rFonts w:ascii="Sylfaen" w:hAnsi="Sylfaen" w:cs="Sylfaen"/>
        </w:rPr>
        <w:softHyphen/>
        <w:t>ქრებისა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სხვა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მატერიალურ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ფასეულობათა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გადაცემა</w:t>
      </w:r>
      <w:proofErr w:type="spellEnd"/>
      <w:r w:rsidRPr="00653B9E">
        <w:rPr>
          <w:rFonts w:ascii="Sylfaen" w:hAnsi="Sylfaen" w:cs="Sylfaen"/>
        </w:rPr>
        <w:t xml:space="preserve"> (</w:t>
      </w:r>
      <w:proofErr w:type="spellStart"/>
      <w:r w:rsidRPr="00653B9E">
        <w:rPr>
          <w:rFonts w:ascii="Sylfaen" w:hAnsi="Sylfaen" w:cs="Sylfaen"/>
        </w:rPr>
        <w:t>მიუხედავად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მათი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ღირებულებისა</w:t>
      </w:r>
      <w:proofErr w:type="spellEnd"/>
      <w:r w:rsidRPr="00653B9E">
        <w:rPr>
          <w:rFonts w:ascii="Sylfaen" w:hAnsi="Sylfaen" w:cs="Sylfaen"/>
        </w:rPr>
        <w:t xml:space="preserve">), </w:t>
      </w:r>
      <w:proofErr w:type="spellStart"/>
      <w:r w:rsidRPr="00653B9E">
        <w:rPr>
          <w:rFonts w:ascii="Sylfaen" w:hAnsi="Sylfaen" w:cs="Sylfaen"/>
        </w:rPr>
        <w:t>შეღავათიან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ფასად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საქონლის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მიყიდვა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უფასოდ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ნებისმიერი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საქონლის</w:t>
      </w:r>
      <w:proofErr w:type="spellEnd"/>
      <w:r w:rsidRPr="00653B9E">
        <w:rPr>
          <w:rFonts w:ascii="Sylfaen" w:hAnsi="Sylfaen" w:cs="Sylfaen"/>
        </w:rPr>
        <w:t xml:space="preserve"> (</w:t>
      </w:r>
      <w:proofErr w:type="spellStart"/>
      <w:r w:rsidRPr="00653B9E">
        <w:rPr>
          <w:rFonts w:ascii="Sylfaen" w:hAnsi="Sylfaen" w:cs="Sylfaen"/>
        </w:rPr>
        <w:t>გარდა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ამ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კანონით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გათვა</w:t>
      </w:r>
      <w:r w:rsidRPr="00653B9E">
        <w:rPr>
          <w:rFonts w:ascii="Sylfaen" w:hAnsi="Sylfaen" w:cs="Sylfaen"/>
        </w:rPr>
        <w:softHyphen/>
        <w:t>ლი</w:t>
      </w:r>
      <w:r w:rsidRPr="00653B9E">
        <w:rPr>
          <w:rFonts w:ascii="Sylfaen" w:hAnsi="Sylfaen" w:cs="Sylfaen"/>
        </w:rPr>
        <w:softHyphen/>
      </w:r>
      <w:r w:rsidRPr="00653B9E">
        <w:rPr>
          <w:rFonts w:ascii="Sylfaen" w:hAnsi="Sylfaen" w:cs="Sylfaen"/>
        </w:rPr>
        <w:softHyphen/>
        <w:t>სწინებული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სააგიტაციო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მასალისა</w:t>
      </w:r>
      <w:proofErr w:type="spellEnd"/>
      <w:r w:rsidRPr="00653B9E">
        <w:rPr>
          <w:rFonts w:ascii="Sylfaen" w:hAnsi="Sylfaen" w:cs="Sylfaen"/>
        </w:rPr>
        <w:t xml:space="preserve">) </w:t>
      </w:r>
      <w:proofErr w:type="spellStart"/>
      <w:r w:rsidRPr="00653B9E">
        <w:rPr>
          <w:rFonts w:ascii="Sylfaen" w:hAnsi="Sylfaen" w:cs="Sylfaen"/>
        </w:rPr>
        <w:t>მიწოდება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გავრცელება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აგრეთვე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საქართველოს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მოქალაქეების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დაინტერესება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ფულადი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სახსრების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ფასიანი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ქაღალდებისა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სხვა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მატერიალურ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ფასეულობათა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გადაცემის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r w:rsidRPr="00653B9E">
        <w:rPr>
          <w:rFonts w:ascii="Sylfaen" w:hAnsi="Sylfaen" w:cs="Sylfaen"/>
        </w:rPr>
        <w:softHyphen/>
        <w:t>პი</w:t>
      </w:r>
      <w:r w:rsidRPr="00653B9E">
        <w:rPr>
          <w:rFonts w:ascii="Sylfaen" w:hAnsi="Sylfaen" w:cs="Sylfaen"/>
        </w:rPr>
        <w:softHyphen/>
      </w:r>
      <w:r w:rsidRPr="00653B9E">
        <w:rPr>
          <w:rFonts w:ascii="Sylfaen" w:hAnsi="Sylfaen" w:cs="Sylfaen"/>
        </w:rPr>
        <w:softHyphen/>
        <w:t>რებით</w:t>
      </w:r>
      <w:proofErr w:type="spellEnd"/>
      <w:r w:rsidRPr="00653B9E">
        <w:rPr>
          <w:rFonts w:ascii="Sylfaen" w:hAnsi="Sylfaen" w:cs="Sylfaen"/>
        </w:rPr>
        <w:t xml:space="preserve"> (</w:t>
      </w:r>
      <w:proofErr w:type="spellStart"/>
      <w:r w:rsidRPr="00653B9E">
        <w:rPr>
          <w:rFonts w:ascii="Sylfaen" w:hAnsi="Sylfaen" w:cs="Sylfaen"/>
        </w:rPr>
        <w:t>მიუხედავად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მათი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ღირებულებისა</w:t>
      </w:r>
      <w:proofErr w:type="spellEnd"/>
      <w:r w:rsidRPr="00653B9E">
        <w:rPr>
          <w:rFonts w:ascii="Sylfaen" w:hAnsi="Sylfaen" w:cs="Sylfaen"/>
        </w:rPr>
        <w:t>);</w:t>
      </w:r>
      <w:r w:rsidRPr="00653B9E">
        <w:rPr>
          <w:rFonts w:ascii="Sylfaen" w:hAnsi="Sylfaen" w:cs="Sylfaen"/>
          <w:lang w:val="ka-GE"/>
        </w:rPr>
        <w:t xml:space="preserve">. </w:t>
      </w:r>
      <w:r w:rsidR="000F4791" w:rsidRPr="00653B9E">
        <w:rPr>
          <w:rFonts w:ascii="Sylfaen" w:hAnsi="Sylfaen" w:cs="Sylfaen"/>
          <w:b/>
          <w:i/>
          <w:lang w:val="ka-GE"/>
        </w:rPr>
        <w:t>(ანუ, ჩვენი თანამშრომლის მიერ არ უნდა მოხდეს საარჩევნო სუბიექტის სასა</w:t>
      </w:r>
      <w:r w:rsidR="00FC260C" w:rsidRPr="00653B9E">
        <w:rPr>
          <w:rFonts w:ascii="Sylfaen" w:hAnsi="Sylfaen" w:cs="Sylfaen"/>
          <w:b/>
          <w:i/>
          <w:lang w:val="ka-GE"/>
        </w:rPr>
        <w:t>რ</w:t>
      </w:r>
      <w:r w:rsidR="000F4791" w:rsidRPr="00653B9E">
        <w:rPr>
          <w:rFonts w:ascii="Sylfaen" w:hAnsi="Sylfaen" w:cs="Sylfaen"/>
          <w:b/>
          <w:i/>
          <w:lang w:val="ka-GE"/>
        </w:rPr>
        <w:t>გებლოდ ამ მოქმედებების განხორციელება, მათ შორის არასამუშაო პერიოდში);</w:t>
      </w:r>
    </w:p>
    <w:p w:rsidR="00760F82" w:rsidRPr="00653B9E" w:rsidRDefault="00760F82" w:rsidP="00760F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</w:p>
    <w:p w:rsidR="000F4791" w:rsidRPr="00653B9E" w:rsidRDefault="000F4791" w:rsidP="00140880">
      <w:pPr>
        <w:widowControl w:val="0"/>
        <w:numPr>
          <w:ilvl w:val="1"/>
          <w:numId w:val="1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proofErr w:type="spellStart"/>
      <w:r w:rsidRPr="00653B9E">
        <w:rPr>
          <w:rFonts w:ascii="Sylfaen" w:hAnsi="Sylfaen" w:cs="Sylfaen"/>
        </w:rPr>
        <w:t>ფიზიკური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იურიდიული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პირების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მიერ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პირადი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ფულადი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სახსრებით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სუბიექტის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სახსრებით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ისეთი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სამუშაოს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შესრულება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მომსახურების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გაწევა</w:t>
      </w:r>
      <w:proofErr w:type="spellEnd"/>
      <w:r w:rsidRPr="00653B9E">
        <w:rPr>
          <w:rFonts w:ascii="Sylfaen" w:hAnsi="Sylfaen" w:cs="Sylfaen"/>
        </w:rPr>
        <w:t xml:space="preserve"> (</w:t>
      </w:r>
      <w:proofErr w:type="spellStart"/>
      <w:r w:rsidRPr="00653B9E">
        <w:rPr>
          <w:rFonts w:ascii="Sylfaen" w:hAnsi="Sylfaen" w:cs="Sylfaen"/>
        </w:rPr>
        <w:t>გარდა</w:t>
      </w:r>
      <w:proofErr w:type="spellEnd"/>
      <w:r w:rsidRPr="00653B9E">
        <w:rPr>
          <w:rFonts w:ascii="Sylfaen" w:hAnsi="Sylfaen" w:cs="Sylfaen"/>
        </w:rPr>
        <w:t xml:space="preserve"> „</w:t>
      </w:r>
      <w:proofErr w:type="spellStart"/>
      <w:r w:rsidRPr="00653B9E">
        <w:rPr>
          <w:rFonts w:ascii="Sylfaen" w:hAnsi="Sylfaen" w:cs="Sylfaen"/>
        </w:rPr>
        <w:t>სახელმწიფო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შესყიდვების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შესახებ</w:t>
      </w:r>
      <w:proofErr w:type="spellEnd"/>
      <w:r w:rsidRPr="00653B9E">
        <w:rPr>
          <w:rFonts w:ascii="Sylfaen" w:hAnsi="Sylfaen" w:cs="Sylfaen"/>
        </w:rPr>
        <w:t xml:space="preserve">“ </w:t>
      </w:r>
      <w:proofErr w:type="spellStart"/>
      <w:r w:rsidRPr="00653B9E">
        <w:rPr>
          <w:rFonts w:ascii="Sylfaen" w:hAnsi="Sylfaen" w:cs="Sylfaen"/>
        </w:rPr>
        <w:t>საქართველოს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კანონით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დადგენილი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წესით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მოპოვებული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სამუშაოს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შესრულებისა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მომსახურების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გაწევისა</w:t>
      </w:r>
      <w:proofErr w:type="spellEnd"/>
      <w:r w:rsidRPr="00653B9E">
        <w:rPr>
          <w:rFonts w:ascii="Sylfaen" w:hAnsi="Sylfaen" w:cs="Sylfaen"/>
        </w:rPr>
        <w:t xml:space="preserve">), </w:t>
      </w:r>
      <w:proofErr w:type="spellStart"/>
      <w:r w:rsidRPr="00653B9E">
        <w:rPr>
          <w:rFonts w:ascii="Sylfaen" w:hAnsi="Sylfaen" w:cs="Sylfaen"/>
        </w:rPr>
        <w:t>რომელიც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საქართველოს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კანონმდებლობის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შესაბამისად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განეკუთვნება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საქართველოს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სახელმწიფო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ხელისუფლების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>/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ადგილობრივი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თვითმმართველობის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ორგანოთა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კომპეტენციას</w:t>
      </w:r>
      <w:proofErr w:type="spellEnd"/>
      <w:r w:rsidRPr="00653B9E">
        <w:rPr>
          <w:rFonts w:ascii="Sylfaen" w:hAnsi="Sylfaen" w:cs="Sylfaen"/>
        </w:rPr>
        <w:t xml:space="preserve">. </w:t>
      </w:r>
      <w:r w:rsidRPr="00653B9E">
        <w:rPr>
          <w:rFonts w:ascii="Sylfaen" w:hAnsi="Sylfaen" w:cs="Sylfaen"/>
          <w:b/>
        </w:rPr>
        <w:t>(</w:t>
      </w:r>
      <w:proofErr w:type="spellStart"/>
      <w:proofErr w:type="gramStart"/>
      <w:r w:rsidRPr="00653B9E">
        <w:rPr>
          <w:rFonts w:ascii="Sylfaen" w:hAnsi="Sylfaen" w:cs="Sylfaen"/>
          <w:b/>
        </w:rPr>
        <w:t>ანუ</w:t>
      </w:r>
      <w:proofErr w:type="spellEnd"/>
      <w:proofErr w:type="gramEnd"/>
      <w:r w:rsidRPr="00653B9E">
        <w:rPr>
          <w:rFonts w:ascii="Sylfaen" w:hAnsi="Sylfaen" w:cs="Sylfaen"/>
          <w:b/>
        </w:rPr>
        <w:t xml:space="preserve">, </w:t>
      </w:r>
      <w:proofErr w:type="spellStart"/>
      <w:r w:rsidRPr="00653B9E">
        <w:rPr>
          <w:rFonts w:ascii="Sylfaen" w:hAnsi="Sylfaen" w:cs="Sylfaen"/>
          <w:b/>
        </w:rPr>
        <w:t>ჩვენი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თანამშრომლის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მიერ</w:t>
      </w:r>
      <w:proofErr w:type="spellEnd"/>
      <w:r w:rsidRPr="00653B9E">
        <w:rPr>
          <w:rFonts w:ascii="Sylfaen" w:hAnsi="Sylfaen" w:cs="Sylfaen"/>
          <w:b/>
        </w:rPr>
        <w:t xml:space="preserve">, </w:t>
      </w:r>
      <w:proofErr w:type="spellStart"/>
      <w:r w:rsidRPr="00653B9E">
        <w:rPr>
          <w:rFonts w:ascii="Sylfaen" w:hAnsi="Sylfaen" w:cs="Sylfaen"/>
          <w:b/>
        </w:rPr>
        <w:t>რასაკვირვე</w:t>
      </w:r>
      <w:proofErr w:type="spellEnd"/>
      <w:r w:rsidR="00FC260C" w:rsidRPr="00653B9E">
        <w:rPr>
          <w:rFonts w:ascii="Sylfaen" w:hAnsi="Sylfaen" w:cs="Sylfaen"/>
          <w:b/>
          <w:lang w:val="ka-GE"/>
        </w:rPr>
        <w:t>ლ</w:t>
      </w:r>
      <w:proofErr w:type="spellStart"/>
      <w:r w:rsidRPr="00653B9E">
        <w:rPr>
          <w:rFonts w:ascii="Sylfaen" w:hAnsi="Sylfaen" w:cs="Sylfaen"/>
          <w:b/>
        </w:rPr>
        <w:t>ია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იგულისხმება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არასამუშაო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პერიოდიც</w:t>
      </w:r>
      <w:proofErr w:type="spellEnd"/>
      <w:r w:rsidRPr="00653B9E">
        <w:rPr>
          <w:rFonts w:ascii="Sylfaen" w:hAnsi="Sylfaen" w:cs="Sylfaen"/>
          <w:b/>
        </w:rPr>
        <w:t xml:space="preserve">, </w:t>
      </w:r>
      <w:proofErr w:type="spellStart"/>
      <w:r w:rsidRPr="00653B9E">
        <w:rPr>
          <w:rFonts w:ascii="Sylfaen" w:hAnsi="Sylfaen" w:cs="Sylfaen"/>
          <w:b/>
        </w:rPr>
        <w:t>დაუშვებელია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პირადი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სახსრებითაც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გასწიოს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ისეთი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სამუშაო</w:t>
      </w:r>
      <w:proofErr w:type="spellEnd"/>
      <w:r w:rsidRPr="00653B9E">
        <w:rPr>
          <w:rFonts w:ascii="Sylfaen" w:hAnsi="Sylfaen" w:cs="Sylfaen"/>
          <w:b/>
        </w:rPr>
        <w:t xml:space="preserve">, </w:t>
      </w:r>
      <w:proofErr w:type="spellStart"/>
      <w:r w:rsidRPr="00653B9E">
        <w:rPr>
          <w:rFonts w:ascii="Sylfaen" w:hAnsi="Sylfaen" w:cs="Sylfaen"/>
          <w:b/>
        </w:rPr>
        <w:t>რისი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შესრულებაც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სახელმწიფო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ორგანოების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ფუნქციაა</w:t>
      </w:r>
      <w:proofErr w:type="spellEnd"/>
      <w:r w:rsidRPr="00653B9E">
        <w:rPr>
          <w:rFonts w:ascii="Sylfaen" w:hAnsi="Sylfaen" w:cs="Sylfaen"/>
          <w:b/>
        </w:rPr>
        <w:t xml:space="preserve">. </w:t>
      </w:r>
      <w:proofErr w:type="spellStart"/>
      <w:r w:rsidRPr="00653B9E">
        <w:rPr>
          <w:rFonts w:ascii="Sylfaen" w:hAnsi="Sylfaen" w:cs="Sylfaen"/>
          <w:b/>
        </w:rPr>
        <w:t>სახელმწიფო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ორგანოთა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ფუნქციას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კი</w:t>
      </w:r>
      <w:proofErr w:type="spellEnd"/>
      <w:r w:rsidRPr="00653B9E">
        <w:rPr>
          <w:rFonts w:ascii="Sylfaen" w:hAnsi="Sylfaen" w:cs="Sylfaen"/>
          <w:b/>
        </w:rPr>
        <w:t xml:space="preserve">, </w:t>
      </w:r>
      <w:proofErr w:type="spellStart"/>
      <w:r w:rsidRPr="00653B9E">
        <w:rPr>
          <w:rFonts w:ascii="Sylfaen" w:hAnsi="Sylfaen" w:cs="Sylfaen"/>
          <w:b/>
        </w:rPr>
        <w:t>შეიძლება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ითქვას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რომ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განეკუთვნება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ნებისმიერი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სფერო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და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შესაბამისად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ნებისმიერი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საქმიანობა</w:t>
      </w:r>
      <w:proofErr w:type="spellEnd"/>
      <w:r w:rsidRPr="00653B9E">
        <w:rPr>
          <w:rFonts w:ascii="Sylfaen" w:hAnsi="Sylfaen" w:cs="Sylfaen"/>
          <w:b/>
        </w:rPr>
        <w:t>. (</w:t>
      </w:r>
      <w:proofErr w:type="spellStart"/>
      <w:r w:rsidRPr="00653B9E">
        <w:rPr>
          <w:rFonts w:ascii="Sylfaen" w:hAnsi="Sylfaen" w:cs="Sylfaen"/>
          <w:b/>
        </w:rPr>
        <w:t>ანუ</w:t>
      </w:r>
      <w:proofErr w:type="spellEnd"/>
      <w:r w:rsidRPr="00653B9E">
        <w:rPr>
          <w:rFonts w:ascii="Sylfaen" w:hAnsi="Sylfaen" w:cs="Sylfaen"/>
          <w:b/>
        </w:rPr>
        <w:t xml:space="preserve">, </w:t>
      </w:r>
      <w:proofErr w:type="spellStart"/>
      <w:r w:rsidRPr="00653B9E">
        <w:rPr>
          <w:rFonts w:ascii="Sylfaen" w:hAnsi="Sylfaen" w:cs="Sylfaen"/>
          <w:b/>
        </w:rPr>
        <w:t>დეფინიცია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თითქმის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შეუძლებელია</w:t>
      </w:r>
      <w:proofErr w:type="spellEnd"/>
      <w:r w:rsidRPr="00653B9E">
        <w:rPr>
          <w:rFonts w:ascii="Sylfaen" w:hAnsi="Sylfaen" w:cs="Sylfaen"/>
          <w:b/>
        </w:rPr>
        <w:t xml:space="preserve">)) (47–ე </w:t>
      </w:r>
      <w:proofErr w:type="spellStart"/>
      <w:r w:rsidRPr="00653B9E">
        <w:rPr>
          <w:rFonts w:ascii="Sylfaen" w:hAnsi="Sylfaen" w:cs="Sylfaen"/>
          <w:b/>
        </w:rPr>
        <w:t>მუხლის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პირველი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და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მეორე</w:t>
      </w:r>
      <w:proofErr w:type="spellEnd"/>
      <w:r w:rsidRPr="00653B9E">
        <w:rPr>
          <w:rFonts w:ascii="Sylfaen" w:hAnsi="Sylfaen" w:cs="Sylfaen"/>
          <w:b/>
        </w:rPr>
        <w:t xml:space="preserve"> </w:t>
      </w:r>
      <w:proofErr w:type="spellStart"/>
      <w:r w:rsidRPr="00653B9E">
        <w:rPr>
          <w:rFonts w:ascii="Sylfaen" w:hAnsi="Sylfaen" w:cs="Sylfaen"/>
          <w:b/>
        </w:rPr>
        <w:t>პუნქტები</w:t>
      </w:r>
      <w:proofErr w:type="spellEnd"/>
      <w:r w:rsidRPr="00653B9E">
        <w:rPr>
          <w:rFonts w:ascii="Sylfaen" w:hAnsi="Sylfaen" w:cs="Sylfaen"/>
        </w:rPr>
        <w:t>)</w:t>
      </w:r>
    </w:p>
    <w:p w:rsidR="00760F82" w:rsidRPr="00653B9E" w:rsidRDefault="00760F82" w:rsidP="00BA317C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:rsidR="000F4791" w:rsidRPr="00653B9E" w:rsidRDefault="000F4791" w:rsidP="00140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Sylfaen" w:hAnsi="Sylfaen" w:cs="Sylfaen"/>
          <w:lang w:val="ka-GE"/>
        </w:rPr>
      </w:pPr>
    </w:p>
    <w:p w:rsidR="00E06F08" w:rsidRPr="00653B9E" w:rsidRDefault="00E06F08" w:rsidP="00E06F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1505"/>
        <w:jc w:val="both"/>
        <w:rPr>
          <w:rFonts w:ascii="Sylfaen" w:hAnsi="Sylfaen" w:cs="Sylfaen"/>
          <w:lang w:val="ka-GE"/>
        </w:rPr>
      </w:pPr>
    </w:p>
    <w:p w:rsidR="003F32DB" w:rsidRPr="00A00853" w:rsidRDefault="003F32DB" w:rsidP="00A00853">
      <w:pPr>
        <w:pStyle w:val="ListParagraph"/>
        <w:numPr>
          <w:ilvl w:val="0"/>
          <w:numId w:val="42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  <w:b/>
          <w:color w:val="548DD4" w:themeColor="text2" w:themeTint="99"/>
          <w:sz w:val="24"/>
          <w:szCs w:val="24"/>
          <w:lang w:val="ka-GE"/>
        </w:rPr>
      </w:pPr>
      <w:r w:rsidRPr="00A00853">
        <w:rPr>
          <w:rFonts w:ascii="Sylfaen" w:hAnsi="Sylfaen" w:cs="Sylfaen"/>
          <w:b/>
          <w:color w:val="548DD4" w:themeColor="text2" w:themeTint="99"/>
          <w:sz w:val="24"/>
          <w:szCs w:val="24"/>
          <w:lang w:val="ka-GE"/>
        </w:rPr>
        <w:t>პასუხისმგებლობა საარჩევნო კანონმდებლობით გათავლისწინებული წესების დარღვევისათვის:</w:t>
      </w:r>
    </w:p>
    <w:p w:rsidR="000F4791" w:rsidRPr="00653B9E" w:rsidRDefault="000F4791" w:rsidP="00316AE7">
      <w:pPr>
        <w:numPr>
          <w:ilvl w:val="1"/>
          <w:numId w:val="15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  <w:b/>
          <w:bCs/>
        </w:rPr>
      </w:pPr>
      <w:proofErr w:type="spellStart"/>
      <w:proofErr w:type="gramStart"/>
      <w:r w:rsidRPr="00653B9E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653B9E">
        <w:rPr>
          <w:rFonts w:ascii="Sylfaen" w:hAnsi="Sylfaen" w:cs="Sylfaen"/>
          <w:b/>
          <w:bCs/>
        </w:rPr>
        <w:t xml:space="preserve"> 79. </w:t>
      </w:r>
      <w:proofErr w:type="spellStart"/>
      <w:r w:rsidRPr="00653B9E">
        <w:rPr>
          <w:rFonts w:ascii="Sylfaen" w:hAnsi="Sylfaen" w:cs="Sylfaen"/>
          <w:b/>
          <w:bCs/>
        </w:rPr>
        <w:t>წინასაარჩევნო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აგიტაციაში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მონაწილეობის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მიღება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კანონის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დარღვევით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</w:p>
    <w:p w:rsidR="000F4791" w:rsidRPr="00653B9E" w:rsidRDefault="000F4791" w:rsidP="000F4791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653B9E">
        <w:rPr>
          <w:rFonts w:ascii="Sylfaen" w:hAnsi="Sylfaen" w:cs="Sylfaen"/>
        </w:rPr>
        <w:t>ამ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კანონის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მოთხოვნათა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დარღვევით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წინასაარჩევნო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აგიტაციაში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მონაწილეობის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მიღება</w:t>
      </w:r>
      <w:proofErr w:type="spellEnd"/>
      <w:r w:rsidRPr="00653B9E">
        <w:rPr>
          <w:rFonts w:ascii="Sylfaen" w:hAnsi="Sylfaen" w:cs="Sylfaen"/>
        </w:rPr>
        <w:t xml:space="preserve"> –</w:t>
      </w:r>
      <w:proofErr w:type="spellStart"/>
      <w:r w:rsidRPr="00653B9E">
        <w:rPr>
          <w:rFonts w:ascii="Sylfaen" w:hAnsi="Sylfaen" w:cs="Sylfaen"/>
        </w:rPr>
        <w:t>გამოიწვევს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დაჯარიმებას</w:t>
      </w:r>
      <w:proofErr w:type="spellEnd"/>
      <w:r w:rsidRPr="00653B9E">
        <w:rPr>
          <w:rFonts w:ascii="Sylfaen" w:hAnsi="Sylfaen" w:cs="Sylfaen"/>
        </w:rPr>
        <w:t xml:space="preserve"> 2 000 </w:t>
      </w:r>
      <w:proofErr w:type="spellStart"/>
      <w:r w:rsidRPr="00653B9E">
        <w:rPr>
          <w:rFonts w:ascii="Sylfaen" w:hAnsi="Sylfaen" w:cs="Sylfaen"/>
        </w:rPr>
        <w:t>ლარის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ოდენობით</w:t>
      </w:r>
      <w:proofErr w:type="spellEnd"/>
      <w:r w:rsidRPr="00653B9E">
        <w:rPr>
          <w:rFonts w:ascii="Sylfaen" w:hAnsi="Sylfaen" w:cs="Sylfaen"/>
        </w:rPr>
        <w:t>.</w:t>
      </w:r>
    </w:p>
    <w:p w:rsidR="000F4791" w:rsidRPr="00653B9E" w:rsidRDefault="000F4791" w:rsidP="000F4791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</w:p>
    <w:p w:rsidR="000F4791" w:rsidRPr="00653B9E" w:rsidRDefault="000F4791" w:rsidP="000F4791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</w:p>
    <w:p w:rsidR="000F4791" w:rsidRPr="00653B9E" w:rsidRDefault="000F4791" w:rsidP="00316AE7">
      <w:pPr>
        <w:widowControl w:val="0"/>
        <w:numPr>
          <w:ilvl w:val="1"/>
          <w:numId w:val="15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</w:rPr>
      </w:pPr>
      <w:proofErr w:type="spellStart"/>
      <w:proofErr w:type="gramStart"/>
      <w:r w:rsidRPr="00653B9E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653B9E">
        <w:rPr>
          <w:rFonts w:ascii="Sylfaen" w:hAnsi="Sylfaen" w:cs="Sylfaen"/>
          <w:b/>
          <w:bCs/>
        </w:rPr>
        <w:t xml:space="preserve"> 80. </w:t>
      </w:r>
      <w:proofErr w:type="spellStart"/>
      <w:r w:rsidRPr="00653B9E">
        <w:rPr>
          <w:rFonts w:ascii="Sylfaen" w:hAnsi="Sylfaen" w:cs="Sylfaen"/>
          <w:b/>
          <w:bCs/>
        </w:rPr>
        <w:t>წინასაარჩევნო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მოწოდებებისა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და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მასალების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გავრცელებისათვის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lastRenderedPageBreak/>
        <w:t>ხელის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შეშლა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</w:p>
    <w:p w:rsidR="000F4791" w:rsidRPr="00653B9E" w:rsidRDefault="000F4791" w:rsidP="000F4791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  <w:r w:rsidRPr="00653B9E">
        <w:rPr>
          <w:rFonts w:ascii="Sylfaen" w:hAnsi="Sylfaen" w:cs="Sylfaen"/>
        </w:rPr>
        <w:t xml:space="preserve">1. </w:t>
      </w:r>
      <w:proofErr w:type="spellStart"/>
      <w:r w:rsidRPr="00653B9E">
        <w:rPr>
          <w:rFonts w:ascii="Sylfaen" w:hAnsi="Sylfaen" w:cs="Sylfaen"/>
        </w:rPr>
        <w:t>ამ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კანონით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დადგენილი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წესით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წინასაარჩევნო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მოწოდებების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განცხადებების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წარწერების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ფურცლების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ფოტო</w:t>
      </w:r>
      <w:proofErr w:type="spellEnd"/>
      <w:r w:rsidRPr="00653B9E">
        <w:rPr>
          <w:rFonts w:ascii="Sylfaen" w:hAnsi="Sylfaen" w:cs="Sylfaen"/>
        </w:rPr>
        <w:t xml:space="preserve">-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სხვა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მასალების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გავრცელებისათვის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ხელის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შეშლა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ჩამორთმევა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აგრეთვე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სააგიტაციო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დანიშნულების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ავტოსატრანსპორტო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სპეციალური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მოწყობილობით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აღჭურვილი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სხვა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საშუალებების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ჩამორთმევა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წინასაარჩევნო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აგიტაციის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მიზნით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მათი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გამოყენებისათვის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ხელის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შეშლა</w:t>
      </w:r>
      <w:proofErr w:type="spellEnd"/>
      <w:r w:rsidRPr="00653B9E">
        <w:rPr>
          <w:rFonts w:ascii="Sylfaen" w:hAnsi="Sylfaen" w:cs="Sylfaen"/>
        </w:rPr>
        <w:t xml:space="preserve"> –</w:t>
      </w:r>
    </w:p>
    <w:p w:rsidR="000F4791" w:rsidRPr="00653B9E" w:rsidRDefault="000F4791" w:rsidP="000F4791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653B9E">
        <w:rPr>
          <w:rFonts w:ascii="Sylfaen" w:hAnsi="Sylfaen" w:cs="Sylfaen"/>
        </w:rPr>
        <w:t>გამოიწვევს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დაჯარიმებას</w:t>
      </w:r>
      <w:proofErr w:type="spellEnd"/>
      <w:r w:rsidRPr="00653B9E">
        <w:rPr>
          <w:rFonts w:ascii="Sylfaen" w:hAnsi="Sylfaen" w:cs="Sylfaen"/>
        </w:rPr>
        <w:t xml:space="preserve"> 1 000 </w:t>
      </w:r>
      <w:proofErr w:type="spellStart"/>
      <w:r w:rsidRPr="00653B9E">
        <w:rPr>
          <w:rFonts w:ascii="Sylfaen" w:hAnsi="Sylfaen" w:cs="Sylfaen"/>
        </w:rPr>
        <w:t>ლარის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ოდენობით</w:t>
      </w:r>
      <w:proofErr w:type="spellEnd"/>
      <w:r w:rsidRPr="00653B9E">
        <w:rPr>
          <w:rFonts w:ascii="Sylfaen" w:hAnsi="Sylfaen" w:cs="Sylfaen"/>
        </w:rPr>
        <w:t>.</w:t>
      </w:r>
    </w:p>
    <w:p w:rsidR="000F4791" w:rsidRPr="00653B9E" w:rsidRDefault="000F4791" w:rsidP="000F4791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  <w:r w:rsidRPr="00653B9E">
        <w:rPr>
          <w:rFonts w:ascii="Sylfaen" w:hAnsi="Sylfaen" w:cs="Sylfaen"/>
        </w:rPr>
        <w:t xml:space="preserve">2. </w:t>
      </w:r>
      <w:proofErr w:type="spellStart"/>
      <w:proofErr w:type="gramStart"/>
      <w:r w:rsidRPr="00653B9E">
        <w:rPr>
          <w:rFonts w:ascii="Sylfaen" w:hAnsi="Sylfaen" w:cs="Sylfaen"/>
        </w:rPr>
        <w:t>იგივე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ქმედება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ჩადენილი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თანამდებობის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პირთა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მიერ</w:t>
      </w:r>
      <w:proofErr w:type="spellEnd"/>
      <w:r w:rsidRPr="00653B9E">
        <w:rPr>
          <w:rFonts w:ascii="Sylfaen" w:hAnsi="Sylfaen" w:cs="Sylfaen"/>
        </w:rPr>
        <w:t xml:space="preserve">, − </w:t>
      </w:r>
    </w:p>
    <w:p w:rsidR="000F4791" w:rsidRPr="00653B9E" w:rsidRDefault="000F4791" w:rsidP="000F4791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653B9E">
        <w:rPr>
          <w:rFonts w:ascii="Sylfaen" w:hAnsi="Sylfaen" w:cs="Sylfaen"/>
        </w:rPr>
        <w:t>გამოიწვევს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დაჯარიმებას</w:t>
      </w:r>
      <w:proofErr w:type="spellEnd"/>
      <w:r w:rsidRPr="00653B9E">
        <w:rPr>
          <w:rFonts w:ascii="Sylfaen" w:hAnsi="Sylfaen" w:cs="Sylfaen"/>
        </w:rPr>
        <w:t xml:space="preserve"> 2000 </w:t>
      </w:r>
      <w:proofErr w:type="spellStart"/>
      <w:r w:rsidRPr="00653B9E">
        <w:rPr>
          <w:rFonts w:ascii="Sylfaen" w:hAnsi="Sylfaen" w:cs="Sylfaen"/>
        </w:rPr>
        <w:t>ლარის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ოდენობით</w:t>
      </w:r>
      <w:proofErr w:type="spellEnd"/>
      <w:r w:rsidRPr="00653B9E">
        <w:rPr>
          <w:rFonts w:ascii="Sylfaen" w:hAnsi="Sylfaen" w:cs="Sylfaen"/>
        </w:rPr>
        <w:t>.</w:t>
      </w:r>
    </w:p>
    <w:p w:rsidR="000F4791" w:rsidRPr="00653B9E" w:rsidRDefault="000F4791" w:rsidP="000F4791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</w:p>
    <w:p w:rsidR="000F4791" w:rsidRPr="00653B9E" w:rsidRDefault="000F4791" w:rsidP="00316AE7">
      <w:pPr>
        <w:widowControl w:val="0"/>
        <w:numPr>
          <w:ilvl w:val="1"/>
          <w:numId w:val="15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</w:rPr>
      </w:pPr>
      <w:proofErr w:type="spellStart"/>
      <w:proofErr w:type="gramStart"/>
      <w:r w:rsidRPr="00653B9E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653B9E">
        <w:rPr>
          <w:rFonts w:ascii="Sylfaen" w:hAnsi="Sylfaen" w:cs="Sylfaen"/>
          <w:b/>
          <w:bCs/>
        </w:rPr>
        <w:t xml:space="preserve"> 81. </w:t>
      </w:r>
      <w:proofErr w:type="spellStart"/>
      <w:r w:rsidRPr="00653B9E">
        <w:rPr>
          <w:rFonts w:ascii="Sylfaen" w:hAnsi="Sylfaen" w:cs="Sylfaen"/>
          <w:b/>
          <w:bCs/>
        </w:rPr>
        <w:t>საარჩევნო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კამპანიის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ჩატარება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ამ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საქმიანობისათვის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აკრძალულ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დაწესებულებებში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</w:p>
    <w:p w:rsidR="000F4791" w:rsidRPr="00653B9E" w:rsidRDefault="000F4791" w:rsidP="000F4791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653B9E">
        <w:rPr>
          <w:rFonts w:ascii="Sylfaen" w:hAnsi="Sylfaen" w:cs="Sylfaen"/>
        </w:rPr>
        <w:t>საარჩევნო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კამპანიის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ჩატარება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იმ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დაწესებულებათა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შენობებში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რომლებიც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აკრძალულია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ამ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კანონით</w:t>
      </w:r>
      <w:proofErr w:type="spellEnd"/>
      <w:r w:rsidRPr="00653B9E">
        <w:rPr>
          <w:rFonts w:ascii="Sylfaen" w:hAnsi="Sylfaen" w:cs="Sylfaen"/>
        </w:rPr>
        <w:t xml:space="preserve">,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ასეთი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ნებართვის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გაცემა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უფლებამოსილი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პირის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მიერ</w:t>
      </w:r>
      <w:proofErr w:type="spellEnd"/>
      <w:r w:rsidRPr="00653B9E">
        <w:rPr>
          <w:rFonts w:ascii="Sylfaen" w:hAnsi="Sylfaen" w:cs="Sylfaen"/>
        </w:rPr>
        <w:t xml:space="preserve"> – </w:t>
      </w:r>
    </w:p>
    <w:p w:rsidR="000F4791" w:rsidRPr="00653B9E" w:rsidRDefault="000F4791" w:rsidP="000F4791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653B9E">
        <w:rPr>
          <w:rFonts w:ascii="Sylfaen" w:hAnsi="Sylfaen" w:cs="Sylfaen"/>
        </w:rPr>
        <w:t>გამოიწვევს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დაჯარიმებას</w:t>
      </w:r>
      <w:proofErr w:type="spellEnd"/>
      <w:r w:rsidRPr="00653B9E">
        <w:rPr>
          <w:rFonts w:ascii="Sylfaen" w:hAnsi="Sylfaen" w:cs="Sylfaen"/>
        </w:rPr>
        <w:t xml:space="preserve"> 1 000 </w:t>
      </w:r>
      <w:proofErr w:type="spellStart"/>
      <w:r w:rsidRPr="00653B9E">
        <w:rPr>
          <w:rFonts w:ascii="Sylfaen" w:hAnsi="Sylfaen" w:cs="Sylfaen"/>
        </w:rPr>
        <w:t>ლარის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ოდენობით</w:t>
      </w:r>
      <w:proofErr w:type="spellEnd"/>
      <w:r w:rsidRPr="00653B9E">
        <w:rPr>
          <w:rFonts w:ascii="Sylfaen" w:hAnsi="Sylfaen" w:cs="Sylfaen"/>
        </w:rPr>
        <w:t>.</w:t>
      </w:r>
    </w:p>
    <w:p w:rsidR="000F4791" w:rsidRPr="00653B9E" w:rsidRDefault="000F4791" w:rsidP="000F47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0F4791" w:rsidRPr="00653B9E" w:rsidRDefault="000F4791" w:rsidP="00316AE7">
      <w:pPr>
        <w:widowControl w:val="0"/>
        <w:numPr>
          <w:ilvl w:val="1"/>
          <w:numId w:val="15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</w:rPr>
      </w:pPr>
      <w:proofErr w:type="spellStart"/>
      <w:proofErr w:type="gramStart"/>
      <w:r w:rsidRPr="00653B9E"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Pr="00653B9E">
        <w:rPr>
          <w:rFonts w:ascii="Sylfaen" w:hAnsi="Sylfaen" w:cs="Sylfaen"/>
          <w:b/>
          <w:bCs/>
        </w:rPr>
        <w:t xml:space="preserve"> 88. </w:t>
      </w:r>
      <w:proofErr w:type="spellStart"/>
      <w:r w:rsidRPr="00653B9E">
        <w:rPr>
          <w:rFonts w:ascii="Sylfaen" w:hAnsi="Sylfaen" w:cs="Sylfaen"/>
          <w:b/>
          <w:bCs/>
        </w:rPr>
        <w:t>წინასაარჩევნო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აგიტაციისას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და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კამპანიისას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ადმინისტრაციული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რესურსების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გამოყენებისა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და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თანამდებობრივი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ან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სამსახურებრივი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მდგომარეობის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გამოყენების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  <w:proofErr w:type="spellStart"/>
      <w:r w:rsidRPr="00653B9E">
        <w:rPr>
          <w:rFonts w:ascii="Sylfaen" w:hAnsi="Sylfaen" w:cs="Sylfaen"/>
          <w:b/>
          <w:bCs/>
        </w:rPr>
        <w:t>აკრძალვა</w:t>
      </w:r>
      <w:proofErr w:type="spellEnd"/>
      <w:r w:rsidRPr="00653B9E">
        <w:rPr>
          <w:rFonts w:ascii="Sylfaen" w:hAnsi="Sylfaen" w:cs="Sylfaen"/>
          <w:b/>
          <w:bCs/>
        </w:rPr>
        <w:t xml:space="preserve"> </w:t>
      </w:r>
    </w:p>
    <w:p w:rsidR="00C23049" w:rsidRPr="00653B9E" w:rsidRDefault="000F4791" w:rsidP="00FE0AD4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653B9E">
        <w:rPr>
          <w:rFonts w:ascii="Sylfaen" w:hAnsi="Sylfaen" w:cs="Sylfaen"/>
        </w:rPr>
        <w:t>წინასაარჩევნო</w:t>
      </w:r>
      <w:proofErr w:type="spellEnd"/>
      <w:proofErr w:type="gram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აგიტაციისას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კამპანიისას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ადმინისტრაციული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რესურსების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გამოყენებისას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თანამდებობრივი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ან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სამსახურებრივი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მდგომარეობის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გამოყენებისას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ამ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კანონით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დადგენილი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მოთხოვნების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დარღვევა</w:t>
      </w:r>
      <w:proofErr w:type="spellEnd"/>
      <w:r w:rsidRPr="00653B9E">
        <w:rPr>
          <w:rFonts w:ascii="Sylfaen" w:hAnsi="Sylfaen" w:cs="Sylfaen"/>
        </w:rPr>
        <w:t xml:space="preserve"> –</w:t>
      </w:r>
      <w:proofErr w:type="spellStart"/>
      <w:r w:rsidRPr="00653B9E">
        <w:rPr>
          <w:rFonts w:ascii="Sylfaen" w:hAnsi="Sylfaen" w:cs="Sylfaen"/>
        </w:rPr>
        <w:t>გამოიწვევს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დაჯარიმებას</w:t>
      </w:r>
      <w:proofErr w:type="spellEnd"/>
      <w:r w:rsidRPr="00653B9E">
        <w:rPr>
          <w:rFonts w:ascii="Sylfaen" w:hAnsi="Sylfaen" w:cs="Sylfaen"/>
        </w:rPr>
        <w:t xml:space="preserve"> 2 000 </w:t>
      </w:r>
      <w:proofErr w:type="spellStart"/>
      <w:r w:rsidRPr="00653B9E">
        <w:rPr>
          <w:rFonts w:ascii="Sylfaen" w:hAnsi="Sylfaen" w:cs="Sylfaen"/>
        </w:rPr>
        <w:t>ლარის</w:t>
      </w:r>
      <w:proofErr w:type="spellEnd"/>
      <w:r w:rsidRPr="00653B9E">
        <w:rPr>
          <w:rFonts w:ascii="Sylfaen" w:hAnsi="Sylfaen" w:cs="Sylfaen"/>
        </w:rPr>
        <w:t xml:space="preserve"> </w:t>
      </w:r>
      <w:proofErr w:type="spellStart"/>
      <w:r w:rsidRPr="00653B9E">
        <w:rPr>
          <w:rFonts w:ascii="Sylfaen" w:hAnsi="Sylfaen" w:cs="Sylfaen"/>
        </w:rPr>
        <w:t>ოდენობით</w:t>
      </w:r>
      <w:proofErr w:type="spellEnd"/>
      <w:r w:rsidRPr="00653B9E">
        <w:rPr>
          <w:rFonts w:ascii="Sylfaen" w:hAnsi="Sylfaen" w:cs="Sylfaen"/>
        </w:rPr>
        <w:t>.</w:t>
      </w:r>
    </w:p>
    <w:p w:rsidR="00C23049" w:rsidRPr="00653B9E" w:rsidRDefault="00C23049" w:rsidP="00C23049">
      <w:pPr>
        <w:pStyle w:val="ListParagraph"/>
        <w:jc w:val="both"/>
        <w:rPr>
          <w:rFonts w:ascii="Sylfaen" w:hAnsi="Sylfaen" w:cs="Sylfaen"/>
          <w:b/>
          <w:lang w:val="ka-GE"/>
        </w:rPr>
      </w:pPr>
    </w:p>
    <w:p w:rsidR="00042C87" w:rsidRPr="00653B9E" w:rsidRDefault="00042C87" w:rsidP="00BA317C">
      <w:pPr>
        <w:jc w:val="both"/>
        <w:rPr>
          <w:rFonts w:ascii="Sylfaen" w:hAnsi="Sylfaen"/>
          <w:lang w:val="ka-GE"/>
        </w:rPr>
      </w:pPr>
    </w:p>
    <w:sectPr w:rsidR="00042C87" w:rsidRPr="00653B9E" w:rsidSect="00D55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8"/>
      </v:shape>
    </w:pict>
  </w:numPicBullet>
  <w:abstractNum w:abstractNumId="0">
    <w:nsid w:val="02D41C20"/>
    <w:multiLevelType w:val="multilevel"/>
    <w:tmpl w:val="71A8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27BA6"/>
    <w:multiLevelType w:val="hybridMultilevel"/>
    <w:tmpl w:val="A10E0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05984"/>
    <w:multiLevelType w:val="multilevel"/>
    <w:tmpl w:val="CB48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D1F8C"/>
    <w:multiLevelType w:val="hybridMultilevel"/>
    <w:tmpl w:val="049AF2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8044E1"/>
    <w:multiLevelType w:val="hybridMultilevel"/>
    <w:tmpl w:val="CB3E9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61918"/>
    <w:multiLevelType w:val="multilevel"/>
    <w:tmpl w:val="A6D0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96B23"/>
    <w:multiLevelType w:val="multilevel"/>
    <w:tmpl w:val="D0B0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602E5"/>
    <w:multiLevelType w:val="hybridMultilevel"/>
    <w:tmpl w:val="BC0834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6F7380"/>
    <w:multiLevelType w:val="hybridMultilevel"/>
    <w:tmpl w:val="94EEDB30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25516"/>
    <w:multiLevelType w:val="hybridMultilevel"/>
    <w:tmpl w:val="B3126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703C9"/>
    <w:multiLevelType w:val="hybridMultilevel"/>
    <w:tmpl w:val="A59E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41631"/>
    <w:multiLevelType w:val="multilevel"/>
    <w:tmpl w:val="FE4C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712B72"/>
    <w:multiLevelType w:val="multilevel"/>
    <w:tmpl w:val="E10E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D51A26"/>
    <w:multiLevelType w:val="multilevel"/>
    <w:tmpl w:val="921C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6B2F3E"/>
    <w:multiLevelType w:val="hybridMultilevel"/>
    <w:tmpl w:val="5A12C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F3709"/>
    <w:multiLevelType w:val="hybridMultilevel"/>
    <w:tmpl w:val="4A8A0FEA"/>
    <w:lvl w:ilvl="0" w:tplc="0437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B1FC7"/>
    <w:multiLevelType w:val="multilevel"/>
    <w:tmpl w:val="8CC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4128F4"/>
    <w:multiLevelType w:val="hybridMultilevel"/>
    <w:tmpl w:val="8AAC9468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335D3"/>
    <w:multiLevelType w:val="multilevel"/>
    <w:tmpl w:val="1A4A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D82C97"/>
    <w:multiLevelType w:val="hybridMultilevel"/>
    <w:tmpl w:val="3A44918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47997"/>
    <w:multiLevelType w:val="multilevel"/>
    <w:tmpl w:val="F73C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29350A"/>
    <w:multiLevelType w:val="hybridMultilevel"/>
    <w:tmpl w:val="329266B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361B98"/>
    <w:multiLevelType w:val="hybridMultilevel"/>
    <w:tmpl w:val="8AD80A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73B04"/>
    <w:multiLevelType w:val="multilevel"/>
    <w:tmpl w:val="92F2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7C07A8"/>
    <w:multiLevelType w:val="multilevel"/>
    <w:tmpl w:val="E980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823F7A"/>
    <w:multiLevelType w:val="multilevel"/>
    <w:tmpl w:val="BF6A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023464"/>
    <w:multiLevelType w:val="multilevel"/>
    <w:tmpl w:val="3092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5363C2"/>
    <w:multiLevelType w:val="hybridMultilevel"/>
    <w:tmpl w:val="8F427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810EB"/>
    <w:multiLevelType w:val="hybridMultilevel"/>
    <w:tmpl w:val="5596C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C5732"/>
    <w:multiLevelType w:val="hybridMultilevel"/>
    <w:tmpl w:val="9CEEE980"/>
    <w:lvl w:ilvl="0" w:tplc="043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6148472B"/>
    <w:multiLevelType w:val="hybridMultilevel"/>
    <w:tmpl w:val="07326712"/>
    <w:lvl w:ilvl="0" w:tplc="043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D4C8A"/>
    <w:multiLevelType w:val="hybridMultilevel"/>
    <w:tmpl w:val="2844030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032F2"/>
    <w:multiLevelType w:val="multilevel"/>
    <w:tmpl w:val="3E90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CC3A19"/>
    <w:multiLevelType w:val="hybridMultilevel"/>
    <w:tmpl w:val="16840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06EFF"/>
    <w:multiLevelType w:val="hybridMultilevel"/>
    <w:tmpl w:val="FC7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869CD"/>
    <w:multiLevelType w:val="hybridMultilevel"/>
    <w:tmpl w:val="D0B8D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A21F60"/>
    <w:multiLevelType w:val="hybridMultilevel"/>
    <w:tmpl w:val="E0B8A3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193265"/>
    <w:multiLevelType w:val="hybridMultilevel"/>
    <w:tmpl w:val="2244DFA2"/>
    <w:lvl w:ilvl="0" w:tplc="043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A724B06"/>
    <w:multiLevelType w:val="hybridMultilevel"/>
    <w:tmpl w:val="BE149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939EE"/>
    <w:multiLevelType w:val="hybridMultilevel"/>
    <w:tmpl w:val="37029E40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D18D5"/>
    <w:multiLevelType w:val="multilevel"/>
    <w:tmpl w:val="9842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B86F1B"/>
    <w:multiLevelType w:val="hybridMultilevel"/>
    <w:tmpl w:val="766209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8"/>
  </w:num>
  <w:num w:numId="4">
    <w:abstractNumId w:val="16"/>
  </w:num>
  <w:num w:numId="5">
    <w:abstractNumId w:val="12"/>
  </w:num>
  <w:num w:numId="6">
    <w:abstractNumId w:val="32"/>
  </w:num>
  <w:num w:numId="7">
    <w:abstractNumId w:val="5"/>
  </w:num>
  <w:num w:numId="8">
    <w:abstractNumId w:val="6"/>
  </w:num>
  <w:num w:numId="9">
    <w:abstractNumId w:val="0"/>
  </w:num>
  <w:num w:numId="10">
    <w:abstractNumId w:val="25"/>
  </w:num>
  <w:num w:numId="11">
    <w:abstractNumId w:val="19"/>
  </w:num>
  <w:num w:numId="12">
    <w:abstractNumId w:val="8"/>
  </w:num>
  <w:num w:numId="13">
    <w:abstractNumId w:val="39"/>
  </w:num>
  <w:num w:numId="14">
    <w:abstractNumId w:val="29"/>
  </w:num>
  <w:num w:numId="15">
    <w:abstractNumId w:val="35"/>
  </w:num>
  <w:num w:numId="16">
    <w:abstractNumId w:val="24"/>
  </w:num>
  <w:num w:numId="17">
    <w:abstractNumId w:val="11"/>
  </w:num>
  <w:num w:numId="18">
    <w:abstractNumId w:val="20"/>
  </w:num>
  <w:num w:numId="19">
    <w:abstractNumId w:val="2"/>
  </w:num>
  <w:num w:numId="20">
    <w:abstractNumId w:val="23"/>
  </w:num>
  <w:num w:numId="21">
    <w:abstractNumId w:val="40"/>
  </w:num>
  <w:num w:numId="22">
    <w:abstractNumId w:val="26"/>
  </w:num>
  <w:num w:numId="23">
    <w:abstractNumId w:val="13"/>
  </w:num>
  <w:num w:numId="24">
    <w:abstractNumId w:val="3"/>
  </w:num>
  <w:num w:numId="25">
    <w:abstractNumId w:val="27"/>
  </w:num>
  <w:num w:numId="26">
    <w:abstractNumId w:val="7"/>
  </w:num>
  <w:num w:numId="27">
    <w:abstractNumId w:val="34"/>
  </w:num>
  <w:num w:numId="28">
    <w:abstractNumId w:val="10"/>
  </w:num>
  <w:num w:numId="29">
    <w:abstractNumId w:val="4"/>
  </w:num>
  <w:num w:numId="30">
    <w:abstractNumId w:val="41"/>
  </w:num>
  <w:num w:numId="31">
    <w:abstractNumId w:val="22"/>
  </w:num>
  <w:num w:numId="32">
    <w:abstractNumId w:val="1"/>
  </w:num>
  <w:num w:numId="33">
    <w:abstractNumId w:val="36"/>
  </w:num>
  <w:num w:numId="34">
    <w:abstractNumId w:val="28"/>
  </w:num>
  <w:num w:numId="35">
    <w:abstractNumId w:val="33"/>
  </w:num>
  <w:num w:numId="36">
    <w:abstractNumId w:val="38"/>
  </w:num>
  <w:num w:numId="37">
    <w:abstractNumId w:val="14"/>
  </w:num>
  <w:num w:numId="38">
    <w:abstractNumId w:val="31"/>
  </w:num>
  <w:num w:numId="39">
    <w:abstractNumId w:val="30"/>
  </w:num>
  <w:num w:numId="40">
    <w:abstractNumId w:val="15"/>
  </w:num>
  <w:num w:numId="41">
    <w:abstractNumId w:val="3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47"/>
    <w:rsid w:val="00025F82"/>
    <w:rsid w:val="00035156"/>
    <w:rsid w:val="00042C87"/>
    <w:rsid w:val="000C4D62"/>
    <w:rsid w:val="000F4791"/>
    <w:rsid w:val="00140880"/>
    <w:rsid w:val="001857AB"/>
    <w:rsid w:val="001E3D47"/>
    <w:rsid w:val="00214C05"/>
    <w:rsid w:val="002739B2"/>
    <w:rsid w:val="00314BD6"/>
    <w:rsid w:val="00316AE7"/>
    <w:rsid w:val="0033082E"/>
    <w:rsid w:val="00374030"/>
    <w:rsid w:val="003C080D"/>
    <w:rsid w:val="003C5DEA"/>
    <w:rsid w:val="003F32DB"/>
    <w:rsid w:val="00483E6B"/>
    <w:rsid w:val="004B2FF0"/>
    <w:rsid w:val="004C53E6"/>
    <w:rsid w:val="005A591F"/>
    <w:rsid w:val="00653B9E"/>
    <w:rsid w:val="00664E16"/>
    <w:rsid w:val="00701DED"/>
    <w:rsid w:val="00712DDA"/>
    <w:rsid w:val="00760F82"/>
    <w:rsid w:val="00767B35"/>
    <w:rsid w:val="00793225"/>
    <w:rsid w:val="007B2D6B"/>
    <w:rsid w:val="007F4055"/>
    <w:rsid w:val="008812D5"/>
    <w:rsid w:val="008F095E"/>
    <w:rsid w:val="009441DF"/>
    <w:rsid w:val="009A3172"/>
    <w:rsid w:val="009E2237"/>
    <w:rsid w:val="00A00853"/>
    <w:rsid w:val="00A020B0"/>
    <w:rsid w:val="00AC44DA"/>
    <w:rsid w:val="00AE3E89"/>
    <w:rsid w:val="00B46B86"/>
    <w:rsid w:val="00B760AE"/>
    <w:rsid w:val="00BA317C"/>
    <w:rsid w:val="00C23049"/>
    <w:rsid w:val="00D071E8"/>
    <w:rsid w:val="00D40D7B"/>
    <w:rsid w:val="00D552C7"/>
    <w:rsid w:val="00D92306"/>
    <w:rsid w:val="00DA60B5"/>
    <w:rsid w:val="00E06F08"/>
    <w:rsid w:val="00E6350D"/>
    <w:rsid w:val="00F37350"/>
    <w:rsid w:val="00F824D4"/>
    <w:rsid w:val="00FC260C"/>
    <w:rsid w:val="00FE0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BA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1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2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BA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31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2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8384-E805-41EF-8BDF-B787A89C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Sergo Birkadze</dc:creator>
  <cp:lastModifiedBy>NATHIA</cp:lastModifiedBy>
  <cp:revision>4</cp:revision>
  <dcterms:created xsi:type="dcterms:W3CDTF">2013-09-12T10:41:00Z</dcterms:created>
  <dcterms:modified xsi:type="dcterms:W3CDTF">2013-09-12T11:02:00Z</dcterms:modified>
</cp:coreProperties>
</file>